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461" w:rsidRDefault="004E2461" w:rsidP="004E2461">
      <w:pPr>
        <w:jc w:val="center"/>
        <w:rPr>
          <w:lang w:val="en-US"/>
        </w:rPr>
      </w:pPr>
      <w:r>
        <w:rPr>
          <w:noProof/>
        </w:rPr>
        <w:drawing>
          <wp:inline distT="0" distB="0" distL="0" distR="0">
            <wp:extent cx="416560" cy="613410"/>
            <wp:effectExtent l="19050" t="0" r="2540" b="0"/>
            <wp:docPr id="1" name="Рисунок 1" descr="trezu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ezub2"/>
                    <pic:cNvPicPr>
                      <a:picLocks noChangeAspect="1" noChangeArrowheads="1"/>
                    </pic:cNvPicPr>
                  </pic:nvPicPr>
                  <pic:blipFill>
                    <a:blip r:embed="rId4" cstate="print"/>
                    <a:srcRect/>
                    <a:stretch>
                      <a:fillRect/>
                    </a:stretch>
                  </pic:blipFill>
                  <pic:spPr bwMode="auto">
                    <a:xfrm>
                      <a:off x="0" y="0"/>
                      <a:ext cx="416560" cy="613410"/>
                    </a:xfrm>
                    <a:prstGeom prst="rect">
                      <a:avLst/>
                    </a:prstGeom>
                    <a:noFill/>
                    <a:ln w="9525">
                      <a:noFill/>
                      <a:miter lim="800000"/>
                      <a:headEnd/>
                      <a:tailEnd/>
                    </a:ln>
                  </pic:spPr>
                </pic:pic>
              </a:graphicData>
            </a:graphic>
          </wp:inline>
        </w:drawing>
      </w:r>
    </w:p>
    <w:p w:rsidR="004E2461" w:rsidRDefault="004E2461" w:rsidP="004E2461">
      <w:pPr>
        <w:jc w:val="center"/>
        <w:rPr>
          <w:sz w:val="16"/>
          <w:szCs w:val="16"/>
          <w:lang w:val="en-US"/>
        </w:rPr>
      </w:pPr>
    </w:p>
    <w:p w:rsidR="004E2461" w:rsidRDefault="004E2461" w:rsidP="004E2461">
      <w:pPr>
        <w:pStyle w:val="a3"/>
        <w:rPr>
          <w:sz w:val="20"/>
          <w:szCs w:val="20"/>
        </w:rPr>
      </w:pPr>
      <w:r>
        <w:rPr>
          <w:sz w:val="20"/>
          <w:szCs w:val="20"/>
        </w:rPr>
        <w:t>УКРАЇНА</w:t>
      </w:r>
    </w:p>
    <w:p w:rsidR="004E2461" w:rsidRDefault="004E2461" w:rsidP="004E2461">
      <w:pPr>
        <w:jc w:val="center"/>
        <w:rPr>
          <w:b/>
          <w:sz w:val="16"/>
          <w:szCs w:val="16"/>
        </w:rPr>
      </w:pPr>
    </w:p>
    <w:p w:rsidR="004E2461" w:rsidRDefault="004E2461" w:rsidP="004E2461">
      <w:pPr>
        <w:jc w:val="center"/>
        <w:rPr>
          <w:b/>
          <w:caps/>
          <w:sz w:val="28"/>
          <w:szCs w:val="28"/>
        </w:rPr>
      </w:pPr>
      <w:r>
        <w:rPr>
          <w:b/>
          <w:caps/>
          <w:sz w:val="28"/>
          <w:szCs w:val="28"/>
        </w:rPr>
        <w:t>Ульяновська районна рада</w:t>
      </w:r>
    </w:p>
    <w:p w:rsidR="004E2461" w:rsidRDefault="004E2461" w:rsidP="004E2461">
      <w:pPr>
        <w:jc w:val="center"/>
        <w:rPr>
          <w:b/>
          <w:caps/>
          <w:sz w:val="28"/>
          <w:szCs w:val="28"/>
        </w:rPr>
      </w:pPr>
      <w:r>
        <w:rPr>
          <w:b/>
          <w:caps/>
          <w:sz w:val="28"/>
          <w:szCs w:val="28"/>
        </w:rPr>
        <w:t>Кіровоградської області</w:t>
      </w:r>
    </w:p>
    <w:tbl>
      <w:tblPr>
        <w:tblW w:w="0" w:type="auto"/>
        <w:tblInd w:w="675" w:type="dxa"/>
        <w:tblBorders>
          <w:top w:val="thinThickLargeGap" w:sz="24" w:space="0" w:color="auto"/>
        </w:tblBorders>
        <w:tblLook w:val="0000"/>
      </w:tblPr>
      <w:tblGrid>
        <w:gridCol w:w="8896"/>
      </w:tblGrid>
      <w:tr w:rsidR="004E2461" w:rsidTr="003F4E4F">
        <w:trPr>
          <w:trHeight w:val="100"/>
        </w:trPr>
        <w:tc>
          <w:tcPr>
            <w:tcW w:w="8896" w:type="dxa"/>
            <w:tcBorders>
              <w:top w:val="thinThickLargeGap" w:sz="24" w:space="0" w:color="auto"/>
              <w:left w:val="nil"/>
              <w:bottom w:val="nil"/>
              <w:right w:val="nil"/>
            </w:tcBorders>
          </w:tcPr>
          <w:p w:rsidR="004E2461" w:rsidRDefault="004E2461" w:rsidP="003F4E4F">
            <w:pPr>
              <w:tabs>
                <w:tab w:val="left" w:pos="1162"/>
              </w:tabs>
              <w:jc w:val="center"/>
              <w:rPr>
                <w:b/>
                <w:caps/>
                <w:sz w:val="28"/>
                <w:szCs w:val="28"/>
              </w:rPr>
            </w:pPr>
          </w:p>
        </w:tc>
      </w:tr>
    </w:tbl>
    <w:p w:rsidR="004E2461" w:rsidRDefault="004E2461" w:rsidP="004E2461">
      <w:pPr>
        <w:tabs>
          <w:tab w:val="left" w:pos="360"/>
          <w:tab w:val="left" w:pos="1162"/>
        </w:tabs>
        <w:jc w:val="center"/>
        <w:rPr>
          <w:b/>
          <w:caps/>
          <w:sz w:val="28"/>
          <w:szCs w:val="28"/>
        </w:rPr>
      </w:pPr>
      <w:r>
        <w:rPr>
          <w:b/>
          <w:caps/>
          <w:sz w:val="28"/>
          <w:szCs w:val="28"/>
          <w:lang w:val="uk-UA"/>
        </w:rPr>
        <w:t>П</w:t>
      </w:r>
      <w:r>
        <w:rPr>
          <w:rFonts w:ascii="Arial" w:hAnsi="Arial" w:cs="Arial"/>
          <w:b/>
          <w:caps/>
          <w:sz w:val="28"/>
          <w:szCs w:val="28"/>
          <w:lang w:val="uk-UA"/>
        </w:rPr>
        <w:t>’</w:t>
      </w:r>
      <w:r>
        <w:rPr>
          <w:b/>
          <w:caps/>
          <w:sz w:val="28"/>
          <w:szCs w:val="28"/>
          <w:lang w:val="uk-UA"/>
        </w:rPr>
        <w:t xml:space="preserve">ята </w:t>
      </w:r>
      <w:r>
        <w:rPr>
          <w:b/>
          <w:caps/>
          <w:sz w:val="28"/>
          <w:szCs w:val="28"/>
        </w:rPr>
        <w:t xml:space="preserve"> сесія </w:t>
      </w:r>
    </w:p>
    <w:p w:rsidR="004E2461" w:rsidRDefault="004E2461" w:rsidP="004E2461">
      <w:pPr>
        <w:jc w:val="center"/>
        <w:rPr>
          <w:b/>
          <w:caps/>
          <w:sz w:val="28"/>
          <w:szCs w:val="28"/>
        </w:rPr>
      </w:pPr>
      <w:r>
        <w:rPr>
          <w:b/>
          <w:caps/>
          <w:sz w:val="28"/>
          <w:szCs w:val="28"/>
          <w:lang w:val="uk-UA"/>
        </w:rPr>
        <w:t>сьмого</w:t>
      </w:r>
      <w:r>
        <w:rPr>
          <w:b/>
          <w:caps/>
          <w:sz w:val="28"/>
          <w:szCs w:val="28"/>
        </w:rPr>
        <w:t xml:space="preserve">  скликання</w:t>
      </w:r>
    </w:p>
    <w:p w:rsidR="004E2461" w:rsidRDefault="004E2461" w:rsidP="004E2461">
      <w:pPr>
        <w:jc w:val="center"/>
        <w:rPr>
          <w:i/>
        </w:rPr>
      </w:pPr>
    </w:p>
    <w:p w:rsidR="004E2461" w:rsidRDefault="004E2461" w:rsidP="004E2461">
      <w:pPr>
        <w:tabs>
          <w:tab w:val="left" w:pos="3450"/>
          <w:tab w:val="center" w:pos="5127"/>
        </w:tabs>
        <w:spacing w:line="360" w:lineRule="auto"/>
        <w:jc w:val="center"/>
        <w:rPr>
          <w:sz w:val="32"/>
          <w:szCs w:val="32"/>
        </w:rPr>
      </w:pPr>
      <w:r>
        <w:rPr>
          <w:b/>
          <w:caps/>
          <w:sz w:val="32"/>
          <w:szCs w:val="32"/>
        </w:rPr>
        <w:t xml:space="preserve">Р і ш е н </w:t>
      </w:r>
      <w:proofErr w:type="spellStart"/>
      <w:proofErr w:type="gramStart"/>
      <w:r>
        <w:rPr>
          <w:b/>
          <w:caps/>
          <w:sz w:val="32"/>
          <w:szCs w:val="32"/>
        </w:rPr>
        <w:t>н</w:t>
      </w:r>
      <w:proofErr w:type="spellEnd"/>
      <w:proofErr w:type="gramEnd"/>
      <w:r>
        <w:rPr>
          <w:b/>
          <w:caps/>
          <w:sz w:val="32"/>
          <w:szCs w:val="32"/>
        </w:rPr>
        <w:t xml:space="preserve"> я</w:t>
      </w:r>
    </w:p>
    <w:p w:rsidR="004E2461" w:rsidRPr="0027721B" w:rsidRDefault="004E2461" w:rsidP="004E2461">
      <w:pPr>
        <w:jc w:val="both"/>
        <w:rPr>
          <w:b/>
          <w:sz w:val="28"/>
          <w:szCs w:val="28"/>
          <w:lang w:val="uk-UA"/>
        </w:rPr>
      </w:pPr>
      <w:r>
        <w:rPr>
          <w:sz w:val="28"/>
          <w:szCs w:val="28"/>
        </w:rPr>
        <w:t xml:space="preserve"> </w:t>
      </w:r>
      <w:proofErr w:type="spellStart"/>
      <w:r>
        <w:rPr>
          <w:sz w:val="28"/>
          <w:szCs w:val="28"/>
        </w:rPr>
        <w:t>від</w:t>
      </w:r>
      <w:proofErr w:type="spellEnd"/>
      <w:r>
        <w:rPr>
          <w:sz w:val="28"/>
          <w:szCs w:val="28"/>
        </w:rPr>
        <w:t xml:space="preserve">  “</w:t>
      </w:r>
      <w:r>
        <w:rPr>
          <w:sz w:val="28"/>
          <w:szCs w:val="28"/>
          <w:lang w:val="uk-UA"/>
        </w:rPr>
        <w:t>29</w:t>
      </w:r>
      <w:r>
        <w:rPr>
          <w:sz w:val="28"/>
          <w:szCs w:val="28"/>
        </w:rPr>
        <w:t xml:space="preserve">”  </w:t>
      </w:r>
      <w:r>
        <w:rPr>
          <w:sz w:val="28"/>
          <w:szCs w:val="28"/>
          <w:lang w:val="uk-UA"/>
        </w:rPr>
        <w:t>квітня</w:t>
      </w:r>
      <w:r>
        <w:rPr>
          <w:sz w:val="28"/>
          <w:szCs w:val="28"/>
        </w:rPr>
        <w:t xml:space="preserve">   201</w:t>
      </w:r>
      <w:r>
        <w:rPr>
          <w:sz w:val="28"/>
          <w:szCs w:val="28"/>
          <w:lang w:val="uk-UA"/>
        </w:rPr>
        <w:t>6</w:t>
      </w:r>
      <w:r>
        <w:rPr>
          <w:sz w:val="28"/>
          <w:szCs w:val="28"/>
        </w:rPr>
        <w:t xml:space="preserve"> року</w:t>
      </w:r>
      <w:r>
        <w:rPr>
          <w:sz w:val="28"/>
          <w:szCs w:val="28"/>
        </w:rPr>
        <w:tab/>
      </w:r>
      <w:r>
        <w:rPr>
          <w:b/>
          <w:sz w:val="28"/>
          <w:szCs w:val="28"/>
        </w:rPr>
        <w:t xml:space="preserve">                                                   № </w:t>
      </w:r>
      <w:r>
        <w:rPr>
          <w:b/>
          <w:sz w:val="28"/>
          <w:szCs w:val="28"/>
          <w:lang w:val="uk-UA"/>
        </w:rPr>
        <w:t>69</w:t>
      </w:r>
    </w:p>
    <w:p w:rsidR="004E2461" w:rsidRDefault="004E2461" w:rsidP="004E2461">
      <w:pPr>
        <w:tabs>
          <w:tab w:val="center" w:pos="540"/>
        </w:tabs>
        <w:ind w:right="140" w:firstLineChars="200" w:firstLine="480"/>
        <w:jc w:val="center"/>
      </w:pPr>
      <w:r>
        <w:t>м. Ульяновка</w:t>
      </w:r>
    </w:p>
    <w:p w:rsidR="004E2461" w:rsidRDefault="004E2461" w:rsidP="004E2461">
      <w:pPr>
        <w:jc w:val="center"/>
        <w:rPr>
          <w:noProof/>
          <w:lang w:val="uk-UA"/>
        </w:rPr>
      </w:pPr>
    </w:p>
    <w:p w:rsidR="004E2461" w:rsidRPr="00052F01" w:rsidRDefault="004E2461" w:rsidP="004E2461">
      <w:pPr>
        <w:jc w:val="center"/>
        <w:rPr>
          <w:noProof/>
          <w:sz w:val="16"/>
          <w:szCs w:val="16"/>
          <w:lang w:val="uk-UA"/>
        </w:rPr>
      </w:pPr>
    </w:p>
    <w:p w:rsidR="004E2461" w:rsidRPr="00C07637" w:rsidRDefault="004E2461" w:rsidP="004E2461">
      <w:pPr>
        <w:ind w:right="4314"/>
        <w:jc w:val="both"/>
        <w:rPr>
          <w:b/>
          <w:i/>
          <w:sz w:val="28"/>
          <w:szCs w:val="28"/>
          <w:lang w:val="uk-UA"/>
        </w:rPr>
      </w:pPr>
      <w:r w:rsidRPr="00C07637">
        <w:rPr>
          <w:b/>
          <w:i/>
          <w:sz w:val="28"/>
          <w:szCs w:val="28"/>
          <w:lang w:val="uk-UA"/>
        </w:rPr>
        <w:t xml:space="preserve">Про внесення змін та доповнень до рішення районної ради від 12 лютого 2016 року № 58  </w:t>
      </w:r>
      <w:proofErr w:type="spellStart"/>
      <w:r w:rsidRPr="00C07637">
        <w:rPr>
          <w:b/>
          <w:i/>
          <w:sz w:val="28"/>
          <w:szCs w:val="28"/>
          <w:lang w:val="uk-UA"/>
        </w:rPr>
        <w:t>“Про</w:t>
      </w:r>
      <w:proofErr w:type="spellEnd"/>
      <w:r w:rsidRPr="00C07637">
        <w:rPr>
          <w:b/>
          <w:i/>
          <w:sz w:val="28"/>
          <w:szCs w:val="28"/>
          <w:lang w:val="uk-UA"/>
        </w:rPr>
        <w:t xml:space="preserve"> програму фінансової підтримки громадської організації </w:t>
      </w:r>
      <w:proofErr w:type="spellStart"/>
      <w:r w:rsidRPr="00C07637">
        <w:rPr>
          <w:b/>
          <w:i/>
          <w:sz w:val="28"/>
          <w:szCs w:val="28"/>
          <w:lang w:val="uk-UA"/>
        </w:rPr>
        <w:t>“Спілка</w:t>
      </w:r>
      <w:proofErr w:type="spellEnd"/>
      <w:r w:rsidRPr="00C07637">
        <w:rPr>
          <w:b/>
          <w:i/>
          <w:sz w:val="28"/>
          <w:szCs w:val="28"/>
          <w:lang w:val="uk-UA"/>
        </w:rPr>
        <w:t xml:space="preserve"> учасників бойових дій антитерористичної операції </w:t>
      </w:r>
      <w:r>
        <w:rPr>
          <w:b/>
          <w:i/>
          <w:sz w:val="28"/>
          <w:szCs w:val="28"/>
          <w:lang w:val="uk-UA"/>
        </w:rPr>
        <w:t xml:space="preserve">                  </w:t>
      </w:r>
      <w:r w:rsidRPr="00C07637">
        <w:rPr>
          <w:b/>
          <w:i/>
          <w:sz w:val="28"/>
          <w:szCs w:val="28"/>
          <w:lang w:val="uk-UA"/>
        </w:rPr>
        <w:t xml:space="preserve">м. Ульяновка та Ульяновського </w:t>
      </w:r>
      <w:proofErr w:type="spellStart"/>
      <w:r w:rsidRPr="00C07637">
        <w:rPr>
          <w:b/>
          <w:i/>
          <w:sz w:val="28"/>
          <w:szCs w:val="28"/>
          <w:lang w:val="uk-UA"/>
        </w:rPr>
        <w:t>району</w:t>
      </w:r>
      <w:r>
        <w:rPr>
          <w:b/>
          <w:i/>
          <w:sz w:val="28"/>
          <w:szCs w:val="28"/>
          <w:lang w:val="uk-UA"/>
        </w:rPr>
        <w:t>”</w:t>
      </w:r>
      <w:proofErr w:type="spellEnd"/>
      <w:r w:rsidRPr="00C07637">
        <w:rPr>
          <w:b/>
          <w:i/>
          <w:sz w:val="28"/>
          <w:szCs w:val="28"/>
          <w:lang w:val="uk-UA"/>
        </w:rPr>
        <w:t xml:space="preserve"> на 2016 </w:t>
      </w:r>
      <w:proofErr w:type="spellStart"/>
      <w:r w:rsidRPr="00C07637">
        <w:rPr>
          <w:b/>
          <w:i/>
          <w:sz w:val="28"/>
          <w:szCs w:val="28"/>
          <w:lang w:val="uk-UA"/>
        </w:rPr>
        <w:t>рік”</w:t>
      </w:r>
      <w:proofErr w:type="spellEnd"/>
    </w:p>
    <w:p w:rsidR="004E2461" w:rsidRPr="00351509" w:rsidRDefault="004E2461" w:rsidP="004E2461">
      <w:pPr>
        <w:rPr>
          <w:sz w:val="16"/>
          <w:szCs w:val="16"/>
          <w:u w:val="single"/>
          <w:lang w:val="uk-UA"/>
        </w:rPr>
      </w:pPr>
    </w:p>
    <w:p w:rsidR="004E2461" w:rsidRPr="00F46D39" w:rsidRDefault="004E2461" w:rsidP="004E2461">
      <w:pPr>
        <w:ind w:firstLine="567"/>
        <w:jc w:val="both"/>
        <w:rPr>
          <w:sz w:val="28"/>
          <w:szCs w:val="28"/>
          <w:lang w:val="uk-UA"/>
        </w:rPr>
      </w:pPr>
      <w:r w:rsidRPr="00351509">
        <w:rPr>
          <w:sz w:val="28"/>
          <w:szCs w:val="28"/>
          <w:lang w:val="uk-UA"/>
        </w:rPr>
        <w:t>На підставі  статті 43  Закону  України  "Про місцеве самоврядування   в Україні"</w:t>
      </w:r>
      <w:r>
        <w:rPr>
          <w:sz w:val="28"/>
          <w:szCs w:val="28"/>
          <w:lang w:val="uk-UA"/>
        </w:rPr>
        <w:t xml:space="preserve">, Указу Президента України від 11 лютого 2016 року №44 </w:t>
      </w:r>
      <w:proofErr w:type="spellStart"/>
      <w:r>
        <w:rPr>
          <w:sz w:val="28"/>
          <w:szCs w:val="28"/>
          <w:lang w:val="uk-UA"/>
        </w:rPr>
        <w:t>“Про</w:t>
      </w:r>
      <w:proofErr w:type="spellEnd"/>
      <w:r>
        <w:rPr>
          <w:sz w:val="28"/>
          <w:szCs w:val="28"/>
          <w:lang w:val="uk-UA"/>
        </w:rPr>
        <w:t xml:space="preserve"> шефську допомогу військовим частинам Збройних сил України, Національної гвардії України та Державної прикордонної служби </w:t>
      </w:r>
      <w:proofErr w:type="spellStart"/>
      <w:r>
        <w:rPr>
          <w:sz w:val="28"/>
          <w:szCs w:val="28"/>
          <w:lang w:val="uk-UA"/>
        </w:rPr>
        <w:t>України”</w:t>
      </w:r>
      <w:proofErr w:type="spellEnd"/>
      <w:r>
        <w:rPr>
          <w:sz w:val="28"/>
          <w:szCs w:val="28"/>
          <w:u w:val="single"/>
          <w:lang w:val="uk-UA"/>
        </w:rPr>
        <w:t>,</w:t>
      </w:r>
      <w:r w:rsidRPr="00351509">
        <w:rPr>
          <w:sz w:val="28"/>
          <w:szCs w:val="28"/>
          <w:lang w:val="uk-UA"/>
        </w:rPr>
        <w:t xml:space="preserve"> </w:t>
      </w:r>
      <w:r>
        <w:rPr>
          <w:sz w:val="28"/>
          <w:szCs w:val="28"/>
          <w:lang w:val="uk-UA"/>
        </w:rPr>
        <w:t>враховуючи клопотання Ульяновської районної державної адміністрації, висновки та рекомендації</w:t>
      </w:r>
      <w:r w:rsidRPr="00351509">
        <w:rPr>
          <w:sz w:val="28"/>
          <w:szCs w:val="28"/>
          <w:lang w:val="uk-UA"/>
        </w:rPr>
        <w:t xml:space="preserve"> </w:t>
      </w:r>
      <w:r w:rsidRPr="00F46D39">
        <w:rPr>
          <w:sz w:val="28"/>
          <w:szCs w:val="28"/>
          <w:lang w:val="uk-UA"/>
        </w:rPr>
        <w:t xml:space="preserve">спільного засідання </w:t>
      </w:r>
      <w:r>
        <w:rPr>
          <w:sz w:val="28"/>
          <w:szCs w:val="28"/>
          <w:lang w:val="uk-UA"/>
        </w:rPr>
        <w:t xml:space="preserve">постійних </w:t>
      </w:r>
      <w:r w:rsidRPr="00F46D39">
        <w:rPr>
          <w:sz w:val="28"/>
          <w:szCs w:val="28"/>
          <w:lang w:val="uk-UA"/>
        </w:rPr>
        <w:t>комісій районної ради з питань комунальної власності, житлового господарства, побутового, торгівельного обслуговування та захисту прав споживачів</w:t>
      </w:r>
      <w:r>
        <w:rPr>
          <w:sz w:val="28"/>
          <w:szCs w:val="28"/>
          <w:lang w:val="uk-UA"/>
        </w:rPr>
        <w:t>, з</w:t>
      </w:r>
      <w:r w:rsidRPr="00F46D39">
        <w:rPr>
          <w:sz w:val="28"/>
          <w:szCs w:val="28"/>
          <w:lang w:val="uk-UA"/>
        </w:rPr>
        <w:t xml:space="preserve"> питань планування, бюджету і фінансів</w:t>
      </w:r>
      <w:r>
        <w:rPr>
          <w:sz w:val="28"/>
          <w:szCs w:val="28"/>
          <w:lang w:val="uk-UA"/>
        </w:rPr>
        <w:t xml:space="preserve"> та з питань освіти, охорони здоров’я, культури, фізкультури і спорту, обслуговування і соціального захисту населення,</w:t>
      </w:r>
    </w:p>
    <w:p w:rsidR="004E2461" w:rsidRPr="00351509" w:rsidRDefault="004E2461" w:rsidP="004E2461">
      <w:pPr>
        <w:ind w:right="-6" w:firstLine="540"/>
        <w:jc w:val="both"/>
        <w:rPr>
          <w:sz w:val="16"/>
          <w:szCs w:val="16"/>
          <w:lang w:val="uk-UA"/>
        </w:rPr>
      </w:pPr>
      <w:r w:rsidRPr="00351509">
        <w:rPr>
          <w:lang w:val="uk-UA"/>
        </w:rPr>
        <w:t xml:space="preserve">                                                  </w:t>
      </w:r>
    </w:p>
    <w:p w:rsidR="004E2461" w:rsidRPr="00BD40DD" w:rsidRDefault="004E2461" w:rsidP="004E2461">
      <w:pPr>
        <w:pStyle w:val="a4"/>
        <w:spacing w:after="0" w:line="240" w:lineRule="auto"/>
        <w:ind w:left="0" w:right="0" w:firstLine="539"/>
        <w:jc w:val="both"/>
        <w:outlineLvl w:val="3"/>
        <w:rPr>
          <w:b/>
          <w:sz w:val="28"/>
          <w:szCs w:val="28"/>
        </w:rPr>
      </w:pPr>
      <w:r>
        <w:rPr>
          <w:sz w:val="28"/>
          <w:szCs w:val="28"/>
        </w:rPr>
        <w:t xml:space="preserve">                                                  </w:t>
      </w:r>
      <w:r w:rsidRPr="00BD40DD">
        <w:rPr>
          <w:sz w:val="28"/>
          <w:szCs w:val="28"/>
        </w:rPr>
        <w:t xml:space="preserve"> </w:t>
      </w:r>
      <w:r w:rsidRPr="00BD40DD">
        <w:rPr>
          <w:b/>
          <w:sz w:val="28"/>
          <w:szCs w:val="28"/>
        </w:rPr>
        <w:t>районна рада</w:t>
      </w:r>
    </w:p>
    <w:p w:rsidR="004E2461" w:rsidRPr="00F46D39" w:rsidRDefault="004E2461" w:rsidP="004E2461">
      <w:pPr>
        <w:ind w:firstLine="539"/>
        <w:jc w:val="center"/>
        <w:rPr>
          <w:b/>
          <w:caps/>
          <w:sz w:val="28"/>
          <w:szCs w:val="28"/>
          <w:lang w:val="uk-UA"/>
        </w:rPr>
      </w:pPr>
      <w:r w:rsidRPr="00F46D39">
        <w:rPr>
          <w:b/>
          <w:caps/>
          <w:sz w:val="28"/>
          <w:szCs w:val="28"/>
          <w:lang w:val="uk-UA"/>
        </w:rPr>
        <w:t>вирішила:</w:t>
      </w:r>
    </w:p>
    <w:p w:rsidR="004E2461" w:rsidRPr="00351509" w:rsidRDefault="004E2461" w:rsidP="004E2461">
      <w:pPr>
        <w:tabs>
          <w:tab w:val="center" w:pos="0"/>
        </w:tabs>
        <w:ind w:firstLine="539"/>
        <w:jc w:val="both"/>
        <w:rPr>
          <w:sz w:val="16"/>
          <w:szCs w:val="16"/>
          <w:lang w:val="uk-UA"/>
        </w:rPr>
      </w:pPr>
    </w:p>
    <w:p w:rsidR="004E2461" w:rsidRPr="00C07637" w:rsidRDefault="004E2461" w:rsidP="004E2461">
      <w:pPr>
        <w:ind w:firstLine="540"/>
        <w:jc w:val="both"/>
        <w:rPr>
          <w:sz w:val="28"/>
          <w:szCs w:val="28"/>
          <w:lang w:val="uk-UA"/>
        </w:rPr>
      </w:pPr>
      <w:r w:rsidRPr="00C07637">
        <w:rPr>
          <w:sz w:val="28"/>
          <w:szCs w:val="28"/>
          <w:lang w:val="uk-UA"/>
        </w:rPr>
        <w:t>1. Внести змін</w:t>
      </w:r>
      <w:r>
        <w:rPr>
          <w:sz w:val="28"/>
          <w:szCs w:val="28"/>
          <w:lang w:val="uk-UA"/>
        </w:rPr>
        <w:t>и</w:t>
      </w:r>
      <w:r w:rsidRPr="00C07637">
        <w:rPr>
          <w:sz w:val="28"/>
          <w:szCs w:val="28"/>
          <w:lang w:val="uk-UA"/>
        </w:rPr>
        <w:t xml:space="preserve"> до рішення районної ради від 12 лютого 2016 року № 58 </w:t>
      </w:r>
      <w:proofErr w:type="spellStart"/>
      <w:r w:rsidRPr="00C07637">
        <w:rPr>
          <w:sz w:val="28"/>
          <w:szCs w:val="28"/>
          <w:lang w:val="uk-UA"/>
        </w:rPr>
        <w:t>“Про</w:t>
      </w:r>
      <w:proofErr w:type="spellEnd"/>
      <w:r w:rsidRPr="00C07637">
        <w:rPr>
          <w:sz w:val="28"/>
          <w:szCs w:val="28"/>
          <w:lang w:val="uk-UA"/>
        </w:rPr>
        <w:t xml:space="preserve"> програму фінансової підтримки громадської організації </w:t>
      </w:r>
      <w:proofErr w:type="spellStart"/>
      <w:r w:rsidRPr="00C07637">
        <w:rPr>
          <w:sz w:val="28"/>
          <w:szCs w:val="28"/>
          <w:lang w:val="uk-UA"/>
        </w:rPr>
        <w:t>“Спілка</w:t>
      </w:r>
      <w:proofErr w:type="spellEnd"/>
      <w:r w:rsidRPr="00C07637">
        <w:rPr>
          <w:sz w:val="28"/>
          <w:szCs w:val="28"/>
          <w:lang w:val="uk-UA"/>
        </w:rPr>
        <w:t xml:space="preserve"> учасників бойових дій антитерористичної операції м. Ульяновка та Ульяновського </w:t>
      </w:r>
      <w:proofErr w:type="spellStart"/>
      <w:r w:rsidRPr="00C07637">
        <w:rPr>
          <w:sz w:val="28"/>
          <w:szCs w:val="28"/>
          <w:lang w:val="uk-UA"/>
        </w:rPr>
        <w:t>району</w:t>
      </w:r>
      <w:r>
        <w:rPr>
          <w:sz w:val="28"/>
          <w:szCs w:val="28"/>
          <w:lang w:val="uk-UA"/>
        </w:rPr>
        <w:t>”</w:t>
      </w:r>
      <w:proofErr w:type="spellEnd"/>
      <w:r w:rsidRPr="00C07637">
        <w:rPr>
          <w:sz w:val="28"/>
          <w:szCs w:val="28"/>
          <w:lang w:val="uk-UA"/>
        </w:rPr>
        <w:t xml:space="preserve"> на 2016 </w:t>
      </w:r>
      <w:proofErr w:type="spellStart"/>
      <w:r w:rsidRPr="00C07637">
        <w:rPr>
          <w:sz w:val="28"/>
          <w:szCs w:val="28"/>
          <w:lang w:val="uk-UA"/>
        </w:rPr>
        <w:t>рік”</w:t>
      </w:r>
      <w:proofErr w:type="spellEnd"/>
      <w:r w:rsidRPr="00C07637">
        <w:rPr>
          <w:sz w:val="28"/>
          <w:szCs w:val="28"/>
          <w:lang w:val="uk-UA"/>
        </w:rPr>
        <w:t>, а саме розділи 3 та 5 доповнити пунктами 8</w:t>
      </w:r>
      <w:r>
        <w:rPr>
          <w:sz w:val="28"/>
          <w:szCs w:val="28"/>
          <w:lang w:val="uk-UA"/>
        </w:rPr>
        <w:t>,9</w:t>
      </w:r>
      <w:r w:rsidRPr="00C07637">
        <w:rPr>
          <w:sz w:val="28"/>
          <w:szCs w:val="28"/>
          <w:lang w:val="uk-UA"/>
        </w:rPr>
        <w:t xml:space="preserve"> та 4</w:t>
      </w:r>
      <w:r>
        <w:rPr>
          <w:sz w:val="28"/>
          <w:szCs w:val="28"/>
          <w:lang w:val="uk-UA"/>
        </w:rPr>
        <w:t>,5</w:t>
      </w:r>
      <w:r w:rsidRPr="00C07637">
        <w:rPr>
          <w:sz w:val="28"/>
          <w:szCs w:val="28"/>
          <w:lang w:val="uk-UA"/>
        </w:rPr>
        <w:t xml:space="preserve"> відповідно, згідно з додатком.</w:t>
      </w:r>
    </w:p>
    <w:p w:rsidR="004E2461" w:rsidRPr="00C07637" w:rsidRDefault="004E2461" w:rsidP="004E2461">
      <w:pPr>
        <w:ind w:firstLine="540"/>
        <w:jc w:val="both"/>
        <w:rPr>
          <w:sz w:val="28"/>
          <w:szCs w:val="28"/>
          <w:lang w:val="uk-UA"/>
        </w:rPr>
      </w:pPr>
      <w:r w:rsidRPr="00C07637">
        <w:rPr>
          <w:sz w:val="28"/>
          <w:szCs w:val="28"/>
          <w:lang w:val="uk-UA"/>
        </w:rPr>
        <w:t>2. Контроль за виконанням рішення покласти на постійну комісію районної ради з питань освіти, охорони здоров’я, культури, фізкультури і спорту, обслуговування і соціального захисту населення.</w:t>
      </w:r>
    </w:p>
    <w:p w:rsidR="004E2461" w:rsidRPr="00052F01" w:rsidRDefault="004E2461" w:rsidP="004E2461">
      <w:pPr>
        <w:rPr>
          <w:b/>
          <w:sz w:val="16"/>
          <w:szCs w:val="16"/>
          <w:lang w:val="uk-UA"/>
        </w:rPr>
      </w:pPr>
    </w:p>
    <w:p w:rsidR="004E2461" w:rsidRDefault="004E2461" w:rsidP="004E2461">
      <w:pPr>
        <w:rPr>
          <w:noProof/>
          <w:lang w:val="uk-UA"/>
        </w:rPr>
      </w:pPr>
      <w:r>
        <w:rPr>
          <w:b/>
          <w:sz w:val="28"/>
          <w:szCs w:val="28"/>
          <w:lang w:val="uk-UA"/>
        </w:rPr>
        <w:t xml:space="preserve">       </w:t>
      </w:r>
      <w:r w:rsidRPr="001B0292">
        <w:rPr>
          <w:b/>
          <w:sz w:val="28"/>
          <w:szCs w:val="28"/>
        </w:rPr>
        <w:t>Голова районної ради</w:t>
      </w:r>
      <w:proofErr w:type="gramStart"/>
      <w:r w:rsidRPr="001B0292">
        <w:rPr>
          <w:b/>
          <w:sz w:val="28"/>
          <w:szCs w:val="28"/>
        </w:rPr>
        <w:t xml:space="preserve"> </w:t>
      </w:r>
      <w:r>
        <w:rPr>
          <w:b/>
          <w:sz w:val="28"/>
          <w:szCs w:val="28"/>
        </w:rPr>
        <w:tab/>
      </w:r>
      <w:r>
        <w:rPr>
          <w:b/>
          <w:sz w:val="28"/>
          <w:szCs w:val="28"/>
        </w:rPr>
        <w:tab/>
      </w:r>
      <w:r>
        <w:rPr>
          <w:b/>
          <w:sz w:val="28"/>
          <w:szCs w:val="28"/>
          <w:lang w:val="uk-UA"/>
        </w:rPr>
        <w:t xml:space="preserve">    </w:t>
      </w:r>
      <w:r>
        <w:rPr>
          <w:b/>
          <w:sz w:val="28"/>
          <w:szCs w:val="28"/>
        </w:rPr>
        <w:tab/>
      </w:r>
      <w:r>
        <w:rPr>
          <w:b/>
          <w:sz w:val="28"/>
          <w:szCs w:val="28"/>
          <w:lang w:val="uk-UA"/>
        </w:rPr>
        <w:t xml:space="preserve">             </w:t>
      </w:r>
      <w:r w:rsidRPr="001B0292">
        <w:rPr>
          <w:b/>
          <w:sz w:val="28"/>
          <w:szCs w:val="28"/>
        </w:rPr>
        <w:t>І.</w:t>
      </w:r>
      <w:proofErr w:type="gramEnd"/>
      <w:r w:rsidRPr="001B0292">
        <w:rPr>
          <w:b/>
          <w:sz w:val="28"/>
          <w:szCs w:val="28"/>
        </w:rPr>
        <w:t>КРИМСЬКИЙ</w:t>
      </w:r>
    </w:p>
    <w:p w:rsidR="004E2461" w:rsidRPr="0062038F" w:rsidRDefault="004E2461" w:rsidP="004E2461">
      <w:pPr>
        <w:ind w:left="5664"/>
        <w:rPr>
          <w:b/>
          <w:sz w:val="28"/>
          <w:szCs w:val="28"/>
          <w:lang w:val="uk-UA"/>
        </w:rPr>
      </w:pPr>
      <w:r w:rsidRPr="0062038F">
        <w:rPr>
          <w:b/>
          <w:sz w:val="28"/>
          <w:szCs w:val="28"/>
          <w:lang w:val="uk-UA"/>
        </w:rPr>
        <w:lastRenderedPageBreak/>
        <w:t xml:space="preserve">            Додаток </w:t>
      </w:r>
    </w:p>
    <w:p w:rsidR="004E2461" w:rsidRPr="0062038F" w:rsidRDefault="004E2461" w:rsidP="004E2461">
      <w:pPr>
        <w:rPr>
          <w:lang w:val="uk-UA"/>
        </w:rPr>
      </w:pPr>
      <w:r w:rsidRPr="0062038F">
        <w:rPr>
          <w:lang w:val="uk-UA"/>
        </w:rPr>
        <w:t xml:space="preserve">                                                                               </w:t>
      </w:r>
      <w:r>
        <w:rPr>
          <w:lang w:val="uk-UA"/>
        </w:rPr>
        <w:t xml:space="preserve">                </w:t>
      </w:r>
      <w:r w:rsidRPr="0062038F">
        <w:rPr>
          <w:lang w:val="uk-UA"/>
        </w:rPr>
        <w:t xml:space="preserve"> до рішення Ульяновської </w:t>
      </w:r>
    </w:p>
    <w:p w:rsidR="004E2461" w:rsidRPr="0062038F" w:rsidRDefault="004E2461" w:rsidP="004E2461">
      <w:pPr>
        <w:rPr>
          <w:lang w:val="uk-UA"/>
        </w:rPr>
      </w:pPr>
      <w:r w:rsidRPr="0062038F">
        <w:rPr>
          <w:lang w:val="uk-UA"/>
        </w:rPr>
        <w:t xml:space="preserve">                                                                                </w:t>
      </w:r>
      <w:r>
        <w:rPr>
          <w:lang w:val="uk-UA"/>
        </w:rPr>
        <w:t xml:space="preserve">                </w:t>
      </w:r>
      <w:r w:rsidRPr="0062038F">
        <w:rPr>
          <w:lang w:val="uk-UA"/>
        </w:rPr>
        <w:t xml:space="preserve">районної ради  </w:t>
      </w:r>
    </w:p>
    <w:p w:rsidR="004E2461" w:rsidRPr="0062038F" w:rsidRDefault="004E2461" w:rsidP="004E2461">
      <w:pPr>
        <w:rPr>
          <w:lang w:val="uk-UA"/>
        </w:rPr>
      </w:pPr>
      <w:r w:rsidRPr="0062038F">
        <w:rPr>
          <w:lang w:val="uk-UA"/>
        </w:rPr>
        <w:t xml:space="preserve">                                                                                </w:t>
      </w:r>
      <w:r>
        <w:rPr>
          <w:lang w:val="uk-UA"/>
        </w:rPr>
        <w:t xml:space="preserve">                </w:t>
      </w:r>
      <w:r w:rsidRPr="0062038F">
        <w:rPr>
          <w:lang w:val="uk-UA"/>
        </w:rPr>
        <w:t>від “29”  квітня 2016 року №69</w:t>
      </w:r>
    </w:p>
    <w:p w:rsidR="004E2461" w:rsidRPr="0062038F" w:rsidRDefault="004E2461" w:rsidP="004E2461">
      <w:pPr>
        <w:jc w:val="center"/>
        <w:rPr>
          <w:lang w:val="uk-UA"/>
        </w:rPr>
      </w:pPr>
    </w:p>
    <w:p w:rsidR="004E2461" w:rsidRPr="0062038F" w:rsidRDefault="004E2461" w:rsidP="004E2461">
      <w:pPr>
        <w:jc w:val="center"/>
        <w:rPr>
          <w:b/>
          <w:lang w:val="uk-UA"/>
        </w:rPr>
      </w:pPr>
      <w:r w:rsidRPr="0062038F">
        <w:rPr>
          <w:b/>
          <w:lang w:val="uk-UA"/>
        </w:rPr>
        <w:t>3. Основні заходи Програми у частині надання допомоги</w:t>
      </w:r>
    </w:p>
    <w:p w:rsidR="004E2461" w:rsidRPr="0062038F" w:rsidRDefault="004E2461" w:rsidP="004E2461">
      <w:pPr>
        <w:jc w:val="center"/>
        <w:rPr>
          <w:b/>
          <w:lang w:val="uk-UA"/>
        </w:rPr>
      </w:pPr>
    </w:p>
    <w:tbl>
      <w:tblPr>
        <w:tblStyle w:val="a6"/>
        <w:tblW w:w="9828" w:type="dxa"/>
        <w:tblLook w:val="01E0"/>
      </w:tblPr>
      <w:tblGrid>
        <w:gridCol w:w="648"/>
        <w:gridCol w:w="5235"/>
        <w:gridCol w:w="3945"/>
      </w:tblGrid>
      <w:tr w:rsidR="004E2461" w:rsidRPr="0062038F" w:rsidTr="003F4E4F">
        <w:tc>
          <w:tcPr>
            <w:tcW w:w="648" w:type="dxa"/>
            <w:tcBorders>
              <w:top w:val="single" w:sz="4" w:space="0" w:color="auto"/>
              <w:left w:val="single" w:sz="4" w:space="0" w:color="auto"/>
              <w:bottom w:val="single" w:sz="4" w:space="0" w:color="auto"/>
              <w:right w:val="single" w:sz="4" w:space="0" w:color="auto"/>
            </w:tcBorders>
          </w:tcPr>
          <w:p w:rsidR="004E2461" w:rsidRPr="0062038F" w:rsidRDefault="004E2461" w:rsidP="003F4E4F">
            <w:pPr>
              <w:jc w:val="center"/>
              <w:rPr>
                <w:rFonts w:eastAsia="Calibri"/>
                <w:b/>
                <w:lang w:val="uk-UA"/>
              </w:rPr>
            </w:pPr>
            <w:r w:rsidRPr="0062038F">
              <w:rPr>
                <w:b/>
                <w:lang w:val="uk-UA"/>
              </w:rPr>
              <w:t>№</w:t>
            </w:r>
          </w:p>
          <w:p w:rsidR="004E2461" w:rsidRPr="0062038F" w:rsidRDefault="004E2461" w:rsidP="003F4E4F">
            <w:pPr>
              <w:jc w:val="center"/>
              <w:rPr>
                <w:rFonts w:eastAsia="Calibri"/>
                <w:b/>
                <w:lang w:val="uk-UA"/>
              </w:rPr>
            </w:pPr>
            <w:r w:rsidRPr="0062038F">
              <w:rPr>
                <w:b/>
                <w:lang w:val="uk-UA"/>
              </w:rPr>
              <w:t>п/п</w:t>
            </w:r>
          </w:p>
        </w:tc>
        <w:tc>
          <w:tcPr>
            <w:tcW w:w="5235" w:type="dxa"/>
            <w:tcBorders>
              <w:top w:val="single" w:sz="4" w:space="0" w:color="auto"/>
              <w:left w:val="single" w:sz="4" w:space="0" w:color="auto"/>
              <w:bottom w:val="single" w:sz="4" w:space="0" w:color="auto"/>
              <w:right w:val="single" w:sz="4" w:space="0" w:color="auto"/>
            </w:tcBorders>
          </w:tcPr>
          <w:p w:rsidR="004E2461" w:rsidRPr="0062038F" w:rsidRDefault="004E2461" w:rsidP="003F4E4F">
            <w:pPr>
              <w:jc w:val="center"/>
              <w:rPr>
                <w:rFonts w:eastAsia="Calibri"/>
                <w:b/>
                <w:lang w:val="uk-UA"/>
              </w:rPr>
            </w:pPr>
            <w:r w:rsidRPr="0062038F">
              <w:rPr>
                <w:b/>
                <w:lang w:val="uk-UA"/>
              </w:rPr>
              <w:t>Заходи</w:t>
            </w:r>
          </w:p>
        </w:tc>
        <w:tc>
          <w:tcPr>
            <w:tcW w:w="3945" w:type="dxa"/>
            <w:tcBorders>
              <w:top w:val="single" w:sz="4" w:space="0" w:color="auto"/>
              <w:left w:val="single" w:sz="4" w:space="0" w:color="auto"/>
              <w:bottom w:val="single" w:sz="4" w:space="0" w:color="auto"/>
              <w:right w:val="single" w:sz="4" w:space="0" w:color="auto"/>
            </w:tcBorders>
          </w:tcPr>
          <w:p w:rsidR="004E2461" w:rsidRPr="0062038F" w:rsidRDefault="004E2461" w:rsidP="003F4E4F">
            <w:pPr>
              <w:jc w:val="center"/>
              <w:rPr>
                <w:rFonts w:eastAsia="Calibri"/>
                <w:b/>
                <w:lang w:val="uk-UA"/>
              </w:rPr>
            </w:pPr>
            <w:r w:rsidRPr="0062038F">
              <w:rPr>
                <w:b/>
                <w:lang w:val="uk-UA"/>
              </w:rPr>
              <w:t>Відповідальний виконавець</w:t>
            </w:r>
          </w:p>
        </w:tc>
      </w:tr>
      <w:tr w:rsidR="004E2461" w:rsidRPr="0062038F" w:rsidTr="003F4E4F">
        <w:tc>
          <w:tcPr>
            <w:tcW w:w="648" w:type="dxa"/>
            <w:tcBorders>
              <w:top w:val="single" w:sz="4" w:space="0" w:color="auto"/>
              <w:left w:val="single" w:sz="4" w:space="0" w:color="auto"/>
              <w:bottom w:val="single" w:sz="4" w:space="0" w:color="auto"/>
              <w:right w:val="single" w:sz="4" w:space="0" w:color="auto"/>
            </w:tcBorders>
          </w:tcPr>
          <w:p w:rsidR="004E2461" w:rsidRPr="0062038F" w:rsidRDefault="004E2461" w:rsidP="003F4E4F">
            <w:pPr>
              <w:jc w:val="center"/>
              <w:rPr>
                <w:rFonts w:eastAsia="Calibri"/>
                <w:lang w:val="uk-UA"/>
              </w:rPr>
            </w:pPr>
            <w:r w:rsidRPr="0062038F">
              <w:rPr>
                <w:lang w:val="uk-UA"/>
              </w:rPr>
              <w:t>8.</w:t>
            </w:r>
          </w:p>
        </w:tc>
        <w:tc>
          <w:tcPr>
            <w:tcW w:w="5235" w:type="dxa"/>
            <w:tcBorders>
              <w:top w:val="single" w:sz="4" w:space="0" w:color="auto"/>
              <w:left w:val="single" w:sz="4" w:space="0" w:color="auto"/>
              <w:bottom w:val="single" w:sz="4" w:space="0" w:color="auto"/>
              <w:right w:val="single" w:sz="4" w:space="0" w:color="auto"/>
            </w:tcBorders>
          </w:tcPr>
          <w:p w:rsidR="004E2461" w:rsidRPr="0062038F" w:rsidRDefault="004E2461" w:rsidP="003F4E4F">
            <w:pPr>
              <w:rPr>
                <w:rFonts w:eastAsia="Calibri"/>
                <w:lang w:val="uk-UA"/>
              </w:rPr>
            </w:pPr>
            <w:r w:rsidRPr="0062038F">
              <w:rPr>
                <w:lang w:val="uk-UA"/>
              </w:rPr>
              <w:t xml:space="preserve">Організація роботи з надання шефської допомоги військовим частинам Збройних Сил України відповідно до затвердженого Переліку військових частин Збройних Сил України, Національної гвардії України, над якими здійснюють шефство райдержадміністрації, міськвиконкоми, затвердженого розпорядженням голови Кіровоградської обласної державної адміністрації від 18 лютого 2016 року </w:t>
            </w:r>
          </w:p>
          <w:p w:rsidR="004E2461" w:rsidRPr="0062038F" w:rsidRDefault="004E2461" w:rsidP="003F4E4F">
            <w:pPr>
              <w:rPr>
                <w:rFonts w:eastAsia="Calibri"/>
                <w:lang w:val="uk-UA"/>
              </w:rPr>
            </w:pPr>
            <w:r w:rsidRPr="0062038F">
              <w:rPr>
                <w:lang w:val="uk-UA"/>
              </w:rPr>
              <w:t>№ 66 -р</w:t>
            </w:r>
          </w:p>
        </w:tc>
        <w:tc>
          <w:tcPr>
            <w:tcW w:w="3945" w:type="dxa"/>
            <w:tcBorders>
              <w:top w:val="single" w:sz="4" w:space="0" w:color="auto"/>
              <w:left w:val="single" w:sz="4" w:space="0" w:color="auto"/>
              <w:bottom w:val="single" w:sz="4" w:space="0" w:color="auto"/>
              <w:right w:val="single" w:sz="4" w:space="0" w:color="auto"/>
            </w:tcBorders>
          </w:tcPr>
          <w:p w:rsidR="004E2461" w:rsidRPr="0062038F" w:rsidRDefault="004E2461" w:rsidP="003F4E4F">
            <w:pPr>
              <w:rPr>
                <w:rFonts w:eastAsia="Calibri"/>
                <w:lang w:val="uk-UA"/>
              </w:rPr>
            </w:pPr>
            <w:r w:rsidRPr="0062038F">
              <w:rPr>
                <w:lang w:val="uk-UA"/>
              </w:rPr>
              <w:t xml:space="preserve">Управління соціального захисту населення  та сектор запобігання і виявлення корупції, режимно-секретної та мобілізаційної роботи райдержадміністрації </w:t>
            </w:r>
          </w:p>
        </w:tc>
      </w:tr>
      <w:tr w:rsidR="004E2461" w:rsidRPr="0062038F" w:rsidTr="003F4E4F">
        <w:tc>
          <w:tcPr>
            <w:tcW w:w="648" w:type="dxa"/>
            <w:tcBorders>
              <w:top w:val="single" w:sz="4" w:space="0" w:color="auto"/>
              <w:left w:val="single" w:sz="4" w:space="0" w:color="auto"/>
              <w:bottom w:val="single" w:sz="4" w:space="0" w:color="auto"/>
              <w:right w:val="single" w:sz="4" w:space="0" w:color="auto"/>
            </w:tcBorders>
          </w:tcPr>
          <w:p w:rsidR="004E2461" w:rsidRPr="0062038F" w:rsidRDefault="004E2461" w:rsidP="003F4E4F">
            <w:pPr>
              <w:jc w:val="center"/>
              <w:rPr>
                <w:lang w:val="uk-UA"/>
              </w:rPr>
            </w:pPr>
            <w:r w:rsidRPr="0062038F">
              <w:rPr>
                <w:lang w:val="uk-UA"/>
              </w:rPr>
              <w:t>9</w:t>
            </w:r>
          </w:p>
        </w:tc>
        <w:tc>
          <w:tcPr>
            <w:tcW w:w="5235" w:type="dxa"/>
            <w:tcBorders>
              <w:top w:val="single" w:sz="4" w:space="0" w:color="auto"/>
              <w:left w:val="single" w:sz="4" w:space="0" w:color="auto"/>
              <w:bottom w:val="single" w:sz="4" w:space="0" w:color="auto"/>
              <w:right w:val="single" w:sz="4" w:space="0" w:color="auto"/>
            </w:tcBorders>
          </w:tcPr>
          <w:p w:rsidR="004E2461" w:rsidRPr="0062038F" w:rsidRDefault="004E2461" w:rsidP="003F4E4F">
            <w:pPr>
              <w:rPr>
                <w:lang w:val="uk-UA"/>
              </w:rPr>
            </w:pPr>
            <w:r w:rsidRPr="0062038F">
              <w:rPr>
                <w:lang w:val="uk-UA"/>
              </w:rPr>
              <w:t xml:space="preserve">Організація роботи з увіковічення пам’яті захисників незалежності України: </w:t>
            </w:r>
          </w:p>
          <w:p w:rsidR="004E2461" w:rsidRPr="0062038F" w:rsidRDefault="004E2461" w:rsidP="003F4E4F">
            <w:pPr>
              <w:rPr>
                <w:lang w:val="uk-UA"/>
              </w:rPr>
            </w:pPr>
            <w:r w:rsidRPr="0062038F">
              <w:rPr>
                <w:lang w:val="uk-UA"/>
              </w:rPr>
              <w:t xml:space="preserve">встановлення меморіалів, пам’ятних знаків, </w:t>
            </w:r>
            <w:proofErr w:type="spellStart"/>
            <w:r w:rsidRPr="0062038F">
              <w:rPr>
                <w:lang w:val="uk-UA"/>
              </w:rPr>
              <w:t>дошок</w:t>
            </w:r>
            <w:proofErr w:type="spellEnd"/>
            <w:r w:rsidRPr="0062038F">
              <w:rPr>
                <w:lang w:val="uk-UA"/>
              </w:rPr>
              <w:t>, упорядкування території пам’ятних меморіалів</w:t>
            </w:r>
          </w:p>
        </w:tc>
        <w:tc>
          <w:tcPr>
            <w:tcW w:w="3945" w:type="dxa"/>
            <w:tcBorders>
              <w:top w:val="single" w:sz="4" w:space="0" w:color="auto"/>
              <w:left w:val="single" w:sz="4" w:space="0" w:color="auto"/>
              <w:bottom w:val="single" w:sz="4" w:space="0" w:color="auto"/>
              <w:right w:val="single" w:sz="4" w:space="0" w:color="auto"/>
            </w:tcBorders>
          </w:tcPr>
          <w:p w:rsidR="004E2461" w:rsidRPr="0062038F" w:rsidRDefault="004E2461" w:rsidP="003F4E4F">
            <w:pPr>
              <w:rPr>
                <w:lang w:val="uk-UA"/>
              </w:rPr>
            </w:pPr>
            <w:r w:rsidRPr="0062038F">
              <w:rPr>
                <w:lang w:val="uk-UA"/>
              </w:rPr>
              <w:t>Управління соціального захисту населення  та сектор запобігання і виявлення корупції, режимно-секретної та мобілізаційної роботи райдержадміністрації</w:t>
            </w:r>
          </w:p>
        </w:tc>
      </w:tr>
    </w:tbl>
    <w:p w:rsidR="004E2461" w:rsidRPr="0062038F" w:rsidRDefault="004E2461" w:rsidP="004E2461">
      <w:pPr>
        <w:jc w:val="both"/>
        <w:rPr>
          <w:rFonts w:eastAsia="Calibri"/>
          <w:lang w:val="uk-UA"/>
        </w:rPr>
      </w:pPr>
      <w:r w:rsidRPr="0062038F">
        <w:rPr>
          <w:lang w:val="uk-UA"/>
        </w:rPr>
        <w:tab/>
      </w:r>
    </w:p>
    <w:p w:rsidR="004E2461" w:rsidRPr="0062038F" w:rsidRDefault="004E2461" w:rsidP="004E2461">
      <w:pPr>
        <w:jc w:val="center"/>
        <w:rPr>
          <w:b/>
          <w:lang w:val="uk-UA"/>
        </w:rPr>
      </w:pPr>
      <w:r w:rsidRPr="0062038F">
        <w:rPr>
          <w:b/>
          <w:lang w:val="uk-UA"/>
        </w:rPr>
        <w:t>5. Фінансове забезпечення Програми</w:t>
      </w:r>
    </w:p>
    <w:p w:rsidR="004E2461" w:rsidRPr="0062038F" w:rsidRDefault="004E2461" w:rsidP="004E2461">
      <w:pPr>
        <w:jc w:val="center"/>
        <w:rPr>
          <w:b/>
          <w:lang w:val="uk-UA"/>
        </w:rPr>
      </w:pPr>
    </w:p>
    <w:p w:rsidR="004E2461" w:rsidRPr="0062038F" w:rsidRDefault="004E2461" w:rsidP="004E2461">
      <w:pPr>
        <w:rPr>
          <w:lang w:val="uk-UA"/>
        </w:rPr>
      </w:pPr>
      <w:r w:rsidRPr="0062038F">
        <w:rPr>
          <w:lang w:val="uk-UA"/>
        </w:rPr>
        <w:tab/>
        <w:t>Фінансування Програми здійснюється за рахунок коштів субвенцій сільських та міської ради до районного бюджету, а також інших джерел, не заборонених чинним законодавством.</w:t>
      </w:r>
    </w:p>
    <w:p w:rsidR="004E2461" w:rsidRPr="0062038F" w:rsidRDefault="004E2461" w:rsidP="004E2461">
      <w:pPr>
        <w:rPr>
          <w:lang w:val="uk-UA"/>
        </w:rPr>
      </w:pPr>
    </w:p>
    <w:tbl>
      <w:tblPr>
        <w:tblStyle w:val="a6"/>
        <w:tblW w:w="9830" w:type="dxa"/>
        <w:tblLook w:val="01E0"/>
      </w:tblPr>
      <w:tblGrid>
        <w:gridCol w:w="810"/>
        <w:gridCol w:w="4878"/>
        <w:gridCol w:w="2412"/>
        <w:gridCol w:w="1730"/>
      </w:tblGrid>
      <w:tr w:rsidR="004E2461" w:rsidRPr="0062038F" w:rsidTr="003F4E4F">
        <w:tc>
          <w:tcPr>
            <w:tcW w:w="810" w:type="dxa"/>
            <w:tcBorders>
              <w:top w:val="single" w:sz="4" w:space="0" w:color="auto"/>
              <w:left w:val="single" w:sz="4" w:space="0" w:color="auto"/>
              <w:bottom w:val="single" w:sz="4" w:space="0" w:color="auto"/>
              <w:right w:val="single" w:sz="4" w:space="0" w:color="auto"/>
            </w:tcBorders>
          </w:tcPr>
          <w:p w:rsidR="004E2461" w:rsidRPr="0062038F" w:rsidRDefault="004E2461" w:rsidP="003F4E4F">
            <w:pPr>
              <w:rPr>
                <w:rFonts w:eastAsia="Calibri"/>
                <w:b/>
                <w:lang w:val="uk-UA"/>
              </w:rPr>
            </w:pPr>
            <w:r w:rsidRPr="0062038F">
              <w:rPr>
                <w:b/>
                <w:lang w:val="uk-UA"/>
              </w:rPr>
              <w:t>№</w:t>
            </w:r>
          </w:p>
          <w:p w:rsidR="004E2461" w:rsidRPr="0062038F" w:rsidRDefault="004E2461" w:rsidP="003F4E4F">
            <w:pPr>
              <w:rPr>
                <w:rFonts w:eastAsia="Calibri"/>
                <w:b/>
                <w:lang w:val="uk-UA"/>
              </w:rPr>
            </w:pPr>
            <w:r w:rsidRPr="0062038F">
              <w:rPr>
                <w:b/>
                <w:lang w:val="uk-UA"/>
              </w:rPr>
              <w:t>п/п</w:t>
            </w:r>
          </w:p>
        </w:tc>
        <w:tc>
          <w:tcPr>
            <w:tcW w:w="4878" w:type="dxa"/>
            <w:tcBorders>
              <w:top w:val="single" w:sz="4" w:space="0" w:color="auto"/>
              <w:left w:val="single" w:sz="4" w:space="0" w:color="auto"/>
              <w:bottom w:val="single" w:sz="4" w:space="0" w:color="auto"/>
              <w:right w:val="single" w:sz="4" w:space="0" w:color="auto"/>
            </w:tcBorders>
          </w:tcPr>
          <w:p w:rsidR="004E2461" w:rsidRPr="0062038F" w:rsidRDefault="004E2461" w:rsidP="003F4E4F">
            <w:pPr>
              <w:jc w:val="center"/>
              <w:rPr>
                <w:rFonts w:eastAsia="Calibri"/>
                <w:b/>
                <w:lang w:val="uk-UA"/>
              </w:rPr>
            </w:pPr>
            <w:r w:rsidRPr="0062038F">
              <w:rPr>
                <w:b/>
                <w:lang w:val="uk-UA"/>
              </w:rPr>
              <w:t>Назва заходу</w:t>
            </w:r>
          </w:p>
        </w:tc>
        <w:tc>
          <w:tcPr>
            <w:tcW w:w="2412" w:type="dxa"/>
            <w:tcBorders>
              <w:top w:val="single" w:sz="4" w:space="0" w:color="auto"/>
              <w:left w:val="single" w:sz="4" w:space="0" w:color="auto"/>
              <w:bottom w:val="single" w:sz="4" w:space="0" w:color="auto"/>
              <w:right w:val="single" w:sz="4" w:space="0" w:color="auto"/>
            </w:tcBorders>
          </w:tcPr>
          <w:p w:rsidR="004E2461" w:rsidRPr="0062038F" w:rsidRDefault="004E2461" w:rsidP="003F4E4F">
            <w:pPr>
              <w:rPr>
                <w:rFonts w:eastAsia="Calibri"/>
                <w:b/>
                <w:lang w:val="uk-UA"/>
              </w:rPr>
            </w:pPr>
            <w:r w:rsidRPr="0062038F">
              <w:rPr>
                <w:b/>
                <w:lang w:val="uk-UA"/>
              </w:rPr>
              <w:t>Джерело фінансування</w:t>
            </w:r>
          </w:p>
        </w:tc>
        <w:tc>
          <w:tcPr>
            <w:tcW w:w="1730" w:type="dxa"/>
            <w:tcBorders>
              <w:top w:val="single" w:sz="4" w:space="0" w:color="auto"/>
              <w:left w:val="single" w:sz="4" w:space="0" w:color="auto"/>
              <w:bottom w:val="single" w:sz="4" w:space="0" w:color="auto"/>
              <w:right w:val="single" w:sz="4" w:space="0" w:color="auto"/>
            </w:tcBorders>
          </w:tcPr>
          <w:p w:rsidR="004E2461" w:rsidRPr="0062038F" w:rsidRDefault="004E2461" w:rsidP="003F4E4F">
            <w:pPr>
              <w:rPr>
                <w:rFonts w:eastAsia="Calibri"/>
                <w:b/>
                <w:lang w:val="uk-UA"/>
              </w:rPr>
            </w:pPr>
            <w:r w:rsidRPr="0062038F">
              <w:rPr>
                <w:b/>
                <w:lang w:val="uk-UA"/>
              </w:rPr>
              <w:t xml:space="preserve">Розподіл коштів, </w:t>
            </w:r>
            <w:proofErr w:type="spellStart"/>
            <w:r>
              <w:rPr>
                <w:b/>
                <w:lang w:val="uk-UA"/>
              </w:rPr>
              <w:t>тис.</w:t>
            </w:r>
            <w:r w:rsidRPr="0062038F">
              <w:rPr>
                <w:b/>
                <w:lang w:val="uk-UA"/>
              </w:rPr>
              <w:t>грн</w:t>
            </w:r>
            <w:proofErr w:type="spellEnd"/>
            <w:r w:rsidRPr="0062038F">
              <w:rPr>
                <w:b/>
                <w:lang w:val="uk-UA"/>
              </w:rPr>
              <w:t>.</w:t>
            </w:r>
          </w:p>
        </w:tc>
      </w:tr>
      <w:tr w:rsidR="004E2461" w:rsidRPr="0062038F" w:rsidTr="003F4E4F">
        <w:tc>
          <w:tcPr>
            <w:tcW w:w="810" w:type="dxa"/>
            <w:tcBorders>
              <w:top w:val="single" w:sz="4" w:space="0" w:color="auto"/>
              <w:left w:val="single" w:sz="4" w:space="0" w:color="auto"/>
              <w:bottom w:val="single" w:sz="4" w:space="0" w:color="auto"/>
              <w:right w:val="single" w:sz="4" w:space="0" w:color="auto"/>
            </w:tcBorders>
          </w:tcPr>
          <w:p w:rsidR="004E2461" w:rsidRPr="0062038F" w:rsidRDefault="004E2461" w:rsidP="003F4E4F">
            <w:pPr>
              <w:jc w:val="center"/>
              <w:rPr>
                <w:rFonts w:eastAsia="Calibri"/>
                <w:lang w:val="uk-UA"/>
              </w:rPr>
            </w:pPr>
            <w:r w:rsidRPr="0062038F">
              <w:rPr>
                <w:lang w:val="uk-UA"/>
              </w:rPr>
              <w:t>4.</w:t>
            </w:r>
          </w:p>
        </w:tc>
        <w:tc>
          <w:tcPr>
            <w:tcW w:w="4878" w:type="dxa"/>
            <w:tcBorders>
              <w:top w:val="single" w:sz="4" w:space="0" w:color="auto"/>
              <w:left w:val="single" w:sz="4" w:space="0" w:color="auto"/>
              <w:bottom w:val="single" w:sz="4" w:space="0" w:color="auto"/>
              <w:right w:val="single" w:sz="4" w:space="0" w:color="auto"/>
            </w:tcBorders>
          </w:tcPr>
          <w:p w:rsidR="004E2461" w:rsidRPr="0062038F" w:rsidRDefault="004E2461" w:rsidP="003F4E4F">
            <w:pPr>
              <w:rPr>
                <w:rFonts w:eastAsia="Calibri"/>
                <w:lang w:val="uk-UA"/>
              </w:rPr>
            </w:pPr>
            <w:r w:rsidRPr="0062038F">
              <w:rPr>
                <w:lang w:val="uk-UA"/>
              </w:rPr>
              <w:t xml:space="preserve">Організація роботи з надання шефської допомоги військовим частинам Збройних Сил України відповідно до затвердженого Переліку військових частин Збройних Сил України, Національної гвардії України, над якими здійснюють шефство райдержадміністрації, міськвиконкоми, затвердженого розпорядженням голови Кіровоградської обласної державної адміністрації від 18 лютого 2016 року </w:t>
            </w:r>
          </w:p>
          <w:p w:rsidR="004E2461" w:rsidRPr="0062038F" w:rsidRDefault="004E2461" w:rsidP="003F4E4F">
            <w:pPr>
              <w:rPr>
                <w:rFonts w:eastAsia="Calibri"/>
                <w:lang w:val="uk-UA"/>
              </w:rPr>
            </w:pPr>
            <w:r w:rsidRPr="0062038F">
              <w:rPr>
                <w:lang w:val="uk-UA"/>
              </w:rPr>
              <w:t>№ 66 - р</w:t>
            </w:r>
          </w:p>
        </w:tc>
        <w:tc>
          <w:tcPr>
            <w:tcW w:w="2412" w:type="dxa"/>
            <w:tcBorders>
              <w:top w:val="single" w:sz="4" w:space="0" w:color="auto"/>
              <w:left w:val="single" w:sz="4" w:space="0" w:color="auto"/>
              <w:bottom w:val="single" w:sz="4" w:space="0" w:color="auto"/>
              <w:right w:val="single" w:sz="4" w:space="0" w:color="auto"/>
            </w:tcBorders>
          </w:tcPr>
          <w:p w:rsidR="004E2461" w:rsidRPr="0062038F" w:rsidRDefault="004E2461" w:rsidP="003F4E4F">
            <w:pPr>
              <w:rPr>
                <w:rFonts w:eastAsia="Calibri"/>
                <w:lang w:val="uk-UA"/>
              </w:rPr>
            </w:pPr>
            <w:r w:rsidRPr="0062038F">
              <w:rPr>
                <w:lang w:val="uk-UA"/>
              </w:rPr>
              <w:t>Субвенція сільських та міської ради, благодійні організації та фонди</w:t>
            </w:r>
          </w:p>
        </w:tc>
        <w:tc>
          <w:tcPr>
            <w:tcW w:w="1730" w:type="dxa"/>
            <w:tcBorders>
              <w:top w:val="single" w:sz="4" w:space="0" w:color="auto"/>
              <w:left w:val="single" w:sz="4" w:space="0" w:color="auto"/>
              <w:bottom w:val="single" w:sz="4" w:space="0" w:color="auto"/>
              <w:right w:val="single" w:sz="4" w:space="0" w:color="auto"/>
            </w:tcBorders>
          </w:tcPr>
          <w:p w:rsidR="004E2461" w:rsidRPr="0062038F" w:rsidRDefault="004E2461" w:rsidP="003F4E4F">
            <w:pPr>
              <w:jc w:val="center"/>
              <w:rPr>
                <w:rFonts w:eastAsia="Calibri"/>
                <w:lang w:val="uk-UA"/>
              </w:rPr>
            </w:pPr>
            <w:r w:rsidRPr="0062038F">
              <w:rPr>
                <w:lang w:val="uk-UA"/>
              </w:rPr>
              <w:t>34</w:t>
            </w:r>
            <w:r>
              <w:rPr>
                <w:lang w:val="uk-UA"/>
              </w:rPr>
              <w:t>.0</w:t>
            </w:r>
          </w:p>
        </w:tc>
      </w:tr>
      <w:tr w:rsidR="004E2461" w:rsidRPr="0062038F" w:rsidTr="003F4E4F">
        <w:tc>
          <w:tcPr>
            <w:tcW w:w="810" w:type="dxa"/>
            <w:tcBorders>
              <w:top w:val="single" w:sz="4" w:space="0" w:color="auto"/>
              <w:left w:val="single" w:sz="4" w:space="0" w:color="auto"/>
              <w:bottom w:val="single" w:sz="4" w:space="0" w:color="auto"/>
              <w:right w:val="single" w:sz="4" w:space="0" w:color="auto"/>
            </w:tcBorders>
          </w:tcPr>
          <w:p w:rsidR="004E2461" w:rsidRPr="0062038F" w:rsidRDefault="004E2461" w:rsidP="003F4E4F">
            <w:pPr>
              <w:jc w:val="center"/>
              <w:rPr>
                <w:lang w:val="uk-UA"/>
              </w:rPr>
            </w:pPr>
            <w:r w:rsidRPr="0062038F">
              <w:rPr>
                <w:lang w:val="uk-UA"/>
              </w:rPr>
              <w:t>5</w:t>
            </w:r>
          </w:p>
        </w:tc>
        <w:tc>
          <w:tcPr>
            <w:tcW w:w="4878" w:type="dxa"/>
            <w:tcBorders>
              <w:top w:val="single" w:sz="4" w:space="0" w:color="auto"/>
              <w:left w:val="single" w:sz="4" w:space="0" w:color="auto"/>
              <w:bottom w:val="single" w:sz="4" w:space="0" w:color="auto"/>
              <w:right w:val="single" w:sz="4" w:space="0" w:color="auto"/>
            </w:tcBorders>
          </w:tcPr>
          <w:p w:rsidR="004E2461" w:rsidRPr="0062038F" w:rsidRDefault="004E2461" w:rsidP="003F4E4F">
            <w:pPr>
              <w:rPr>
                <w:lang w:val="uk-UA"/>
              </w:rPr>
            </w:pPr>
            <w:r w:rsidRPr="0062038F">
              <w:rPr>
                <w:lang w:val="uk-UA"/>
              </w:rPr>
              <w:t xml:space="preserve">Організація роботи з увіковічення пам’яті захисників незалежності України: </w:t>
            </w:r>
          </w:p>
          <w:p w:rsidR="004E2461" w:rsidRPr="0062038F" w:rsidRDefault="004E2461" w:rsidP="003F4E4F">
            <w:pPr>
              <w:rPr>
                <w:lang w:val="uk-UA"/>
              </w:rPr>
            </w:pPr>
            <w:r w:rsidRPr="0062038F">
              <w:rPr>
                <w:lang w:val="uk-UA"/>
              </w:rPr>
              <w:t xml:space="preserve">встановлення меморіалів, пам’ятних знаків, </w:t>
            </w:r>
            <w:proofErr w:type="spellStart"/>
            <w:r w:rsidRPr="0062038F">
              <w:rPr>
                <w:lang w:val="uk-UA"/>
              </w:rPr>
              <w:t>дошок</w:t>
            </w:r>
            <w:proofErr w:type="spellEnd"/>
            <w:r w:rsidRPr="0062038F">
              <w:rPr>
                <w:lang w:val="uk-UA"/>
              </w:rPr>
              <w:t>, упорядкування території пам’ятних меморіалів</w:t>
            </w:r>
          </w:p>
        </w:tc>
        <w:tc>
          <w:tcPr>
            <w:tcW w:w="2412" w:type="dxa"/>
            <w:tcBorders>
              <w:top w:val="single" w:sz="4" w:space="0" w:color="auto"/>
              <w:left w:val="single" w:sz="4" w:space="0" w:color="auto"/>
              <w:bottom w:val="single" w:sz="4" w:space="0" w:color="auto"/>
              <w:right w:val="single" w:sz="4" w:space="0" w:color="auto"/>
            </w:tcBorders>
          </w:tcPr>
          <w:p w:rsidR="004E2461" w:rsidRPr="0062038F" w:rsidRDefault="004E2461" w:rsidP="003F4E4F">
            <w:pPr>
              <w:rPr>
                <w:lang w:val="uk-UA"/>
              </w:rPr>
            </w:pPr>
            <w:r w:rsidRPr="0062038F">
              <w:rPr>
                <w:lang w:val="uk-UA"/>
              </w:rPr>
              <w:t>Субвенція сільських та міської ради, благодійні організації та фонди</w:t>
            </w:r>
          </w:p>
        </w:tc>
        <w:tc>
          <w:tcPr>
            <w:tcW w:w="1730" w:type="dxa"/>
            <w:tcBorders>
              <w:top w:val="single" w:sz="4" w:space="0" w:color="auto"/>
              <w:left w:val="single" w:sz="4" w:space="0" w:color="auto"/>
              <w:bottom w:val="single" w:sz="4" w:space="0" w:color="auto"/>
              <w:right w:val="single" w:sz="4" w:space="0" w:color="auto"/>
            </w:tcBorders>
          </w:tcPr>
          <w:p w:rsidR="004E2461" w:rsidRPr="0062038F" w:rsidRDefault="004E2461" w:rsidP="003F4E4F">
            <w:pPr>
              <w:jc w:val="center"/>
              <w:rPr>
                <w:lang w:val="uk-UA"/>
              </w:rPr>
            </w:pPr>
            <w:r w:rsidRPr="0062038F">
              <w:rPr>
                <w:lang w:val="uk-UA"/>
              </w:rPr>
              <w:t>100</w:t>
            </w:r>
            <w:r>
              <w:rPr>
                <w:lang w:val="uk-UA"/>
              </w:rPr>
              <w:t>.</w:t>
            </w:r>
            <w:r w:rsidRPr="0062038F">
              <w:rPr>
                <w:lang w:val="uk-UA"/>
              </w:rPr>
              <w:t>0</w:t>
            </w:r>
          </w:p>
        </w:tc>
      </w:tr>
    </w:tbl>
    <w:p w:rsidR="004E2461" w:rsidRPr="0062038F" w:rsidRDefault="004E2461" w:rsidP="004E2461">
      <w:pPr>
        <w:ind w:firstLine="600"/>
        <w:jc w:val="both"/>
        <w:rPr>
          <w:rFonts w:eastAsia="Calibri"/>
          <w:lang w:val="uk-UA"/>
        </w:rPr>
      </w:pPr>
    </w:p>
    <w:p w:rsidR="004E2461" w:rsidRPr="0062038F" w:rsidRDefault="004E2461" w:rsidP="004E2461">
      <w:pPr>
        <w:ind w:firstLine="600"/>
        <w:jc w:val="both"/>
        <w:rPr>
          <w:rFonts w:eastAsia="Calibri"/>
          <w:lang w:val="uk-UA"/>
        </w:rPr>
      </w:pPr>
    </w:p>
    <w:p w:rsidR="004E2461" w:rsidRPr="0062038F" w:rsidRDefault="004E2461" w:rsidP="004E2461">
      <w:pPr>
        <w:ind w:firstLine="600"/>
        <w:jc w:val="both"/>
        <w:rPr>
          <w:rFonts w:eastAsia="Calibri"/>
          <w:lang w:val="uk-UA"/>
        </w:rPr>
      </w:pPr>
    </w:p>
    <w:p w:rsidR="004E2461" w:rsidRPr="0062038F" w:rsidRDefault="004E2461" w:rsidP="004E2461">
      <w:pPr>
        <w:jc w:val="both"/>
        <w:rPr>
          <w:b/>
          <w:sz w:val="28"/>
          <w:szCs w:val="28"/>
        </w:rPr>
      </w:pPr>
      <w:r w:rsidRPr="0062038F">
        <w:rPr>
          <w:b/>
          <w:sz w:val="28"/>
          <w:szCs w:val="28"/>
        </w:rPr>
        <w:t xml:space="preserve">Заступник </w:t>
      </w:r>
      <w:proofErr w:type="spellStart"/>
      <w:r w:rsidRPr="0062038F">
        <w:rPr>
          <w:b/>
          <w:sz w:val="28"/>
          <w:szCs w:val="28"/>
        </w:rPr>
        <w:t>голови</w:t>
      </w:r>
      <w:proofErr w:type="spellEnd"/>
      <w:r w:rsidRPr="0062038F">
        <w:rPr>
          <w:b/>
          <w:sz w:val="28"/>
          <w:szCs w:val="28"/>
        </w:rPr>
        <w:t xml:space="preserve"> районної ради                               Л. ВЕРБЕЦЬКА</w:t>
      </w:r>
    </w:p>
    <w:p w:rsidR="002651CC" w:rsidRDefault="002651CC"/>
    <w:sectPr w:rsidR="002651CC" w:rsidSect="004E2461">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4E2461"/>
    <w:rsid w:val="002651CC"/>
    <w:rsid w:val="004E2461"/>
    <w:rsid w:val="006B5EE4"/>
    <w:rsid w:val="006F27AC"/>
    <w:rsid w:val="00703075"/>
    <w:rsid w:val="00870A33"/>
    <w:rsid w:val="00C027A9"/>
    <w:rsid w:val="00FF3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4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4E2461"/>
    <w:pPr>
      <w:jc w:val="center"/>
    </w:pPr>
    <w:rPr>
      <w:rFonts w:eastAsia="Calibri"/>
      <w:b/>
      <w:sz w:val="22"/>
      <w:lang w:val="uk-UA"/>
    </w:rPr>
  </w:style>
  <w:style w:type="paragraph" w:customStyle="1" w:styleId="1">
    <w:name w:val=" Знак1"/>
    <w:basedOn w:val="a"/>
    <w:rsid w:val="004E2461"/>
    <w:rPr>
      <w:rFonts w:ascii="Verdana" w:hAnsi="Verdana" w:cs="Verdana"/>
      <w:sz w:val="20"/>
      <w:szCs w:val="20"/>
      <w:lang w:val="en-US" w:eastAsia="en-US"/>
    </w:rPr>
  </w:style>
  <w:style w:type="paragraph" w:styleId="a4">
    <w:name w:val="Body Text"/>
    <w:basedOn w:val="a"/>
    <w:link w:val="a5"/>
    <w:rsid w:val="004E2461"/>
    <w:pPr>
      <w:autoSpaceDE w:val="0"/>
      <w:autoSpaceDN w:val="0"/>
      <w:spacing w:after="220" w:line="220" w:lineRule="atLeast"/>
      <w:ind w:left="840" w:right="-360"/>
    </w:pPr>
    <w:rPr>
      <w:sz w:val="20"/>
      <w:szCs w:val="20"/>
      <w:lang w:val="uk-UA"/>
    </w:rPr>
  </w:style>
  <w:style w:type="character" w:customStyle="1" w:styleId="a5">
    <w:name w:val="Основной текст Знак"/>
    <w:basedOn w:val="a0"/>
    <w:link w:val="a4"/>
    <w:rsid w:val="004E2461"/>
    <w:rPr>
      <w:rFonts w:ascii="Times New Roman" w:eastAsia="Times New Roman" w:hAnsi="Times New Roman" w:cs="Times New Roman"/>
      <w:sz w:val="20"/>
      <w:szCs w:val="20"/>
      <w:lang w:val="uk-UA" w:eastAsia="ru-RU"/>
    </w:rPr>
  </w:style>
  <w:style w:type="table" w:styleId="a6">
    <w:name w:val="Table Grid"/>
    <w:basedOn w:val="a1"/>
    <w:rsid w:val="004E24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E2461"/>
    <w:rPr>
      <w:rFonts w:ascii="Tahoma" w:hAnsi="Tahoma" w:cs="Tahoma"/>
      <w:sz w:val="16"/>
      <w:szCs w:val="16"/>
    </w:rPr>
  </w:style>
  <w:style w:type="character" w:customStyle="1" w:styleId="a8">
    <w:name w:val="Текст выноски Знак"/>
    <w:basedOn w:val="a0"/>
    <w:link w:val="a7"/>
    <w:uiPriority w:val="99"/>
    <w:semiHidden/>
    <w:rsid w:val="004E246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3646</Characters>
  <Application>Microsoft Office Word</Application>
  <DocSecurity>0</DocSecurity>
  <Lines>30</Lines>
  <Paragraphs>8</Paragraphs>
  <ScaleCrop>false</ScaleCrop>
  <Company>RePack by SPecialiST</Company>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Робота з сайтом</dc:creator>
  <cp:keywords/>
  <dc:description/>
  <cp:lastModifiedBy>Робота з сайтом</cp:lastModifiedBy>
  <cp:revision>1</cp:revision>
  <dcterms:created xsi:type="dcterms:W3CDTF">2016-05-12T10:52:00Z</dcterms:created>
  <dcterms:modified xsi:type="dcterms:W3CDTF">2016-05-12T10:53:00Z</dcterms:modified>
</cp:coreProperties>
</file>