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80" w:rsidRPr="00F95880" w:rsidRDefault="00F95880" w:rsidP="00F95880">
      <w:pPr>
        <w:pStyle w:val="a5"/>
        <w:spacing w:before="0" w:beforeAutospacing="0" w:after="0" w:afterAutospacing="0"/>
        <w:ind w:left="708"/>
        <w:rPr>
          <w:b/>
          <w:bCs/>
          <w:sz w:val="28"/>
          <w:szCs w:val="28"/>
        </w:rPr>
      </w:pPr>
      <w:r>
        <w:rPr>
          <w:b/>
          <w:bCs/>
          <w:sz w:val="28"/>
          <w:szCs w:val="28"/>
          <w:lang w:val="uk-UA"/>
        </w:rPr>
        <w:t xml:space="preserve">                                                                              </w:t>
      </w:r>
      <w:proofErr w:type="spellStart"/>
      <w:r w:rsidRPr="00F95880">
        <w:rPr>
          <w:b/>
          <w:bCs/>
          <w:sz w:val="28"/>
          <w:szCs w:val="28"/>
        </w:rPr>
        <w:t>Затверджено</w:t>
      </w:r>
      <w:proofErr w:type="spellEnd"/>
      <w:r w:rsidRPr="00F95880">
        <w:rPr>
          <w:b/>
          <w:bCs/>
          <w:sz w:val="28"/>
          <w:szCs w:val="28"/>
        </w:rPr>
        <w:t xml:space="preserve"> </w:t>
      </w:r>
    </w:p>
    <w:p w:rsidR="00F95880" w:rsidRPr="00F95880" w:rsidRDefault="00F95880" w:rsidP="00F95880">
      <w:pPr>
        <w:pStyle w:val="a5"/>
        <w:spacing w:before="0" w:beforeAutospacing="0" w:after="0" w:afterAutospacing="0"/>
        <w:ind w:left="708"/>
        <w:rPr>
          <w:bCs/>
          <w:sz w:val="28"/>
          <w:szCs w:val="28"/>
        </w:rPr>
      </w:pPr>
      <w:r w:rsidRPr="00F95880">
        <w:rPr>
          <w:bCs/>
          <w:sz w:val="28"/>
          <w:szCs w:val="28"/>
        </w:rPr>
        <w:t xml:space="preserve">                                                                  </w:t>
      </w:r>
      <w:r>
        <w:rPr>
          <w:bCs/>
          <w:sz w:val="28"/>
          <w:szCs w:val="28"/>
          <w:lang w:val="uk-UA"/>
        </w:rPr>
        <w:t xml:space="preserve"> </w:t>
      </w:r>
      <w:proofErr w:type="spellStart"/>
      <w:proofErr w:type="gramStart"/>
      <w:r w:rsidRPr="00F95880">
        <w:rPr>
          <w:bCs/>
          <w:sz w:val="28"/>
          <w:szCs w:val="28"/>
        </w:rPr>
        <w:t>р</w:t>
      </w:r>
      <w:proofErr w:type="gramEnd"/>
      <w:r w:rsidRPr="00F95880">
        <w:rPr>
          <w:bCs/>
          <w:sz w:val="28"/>
          <w:szCs w:val="28"/>
        </w:rPr>
        <w:t>ішенням</w:t>
      </w:r>
      <w:proofErr w:type="spellEnd"/>
      <w:r w:rsidRPr="00F95880">
        <w:rPr>
          <w:bCs/>
          <w:sz w:val="28"/>
          <w:szCs w:val="28"/>
        </w:rPr>
        <w:t xml:space="preserve">  </w:t>
      </w:r>
      <w:proofErr w:type="spellStart"/>
      <w:r w:rsidRPr="00F95880">
        <w:rPr>
          <w:bCs/>
          <w:sz w:val="28"/>
          <w:szCs w:val="28"/>
        </w:rPr>
        <w:t>Благовіщенської</w:t>
      </w:r>
      <w:proofErr w:type="spellEnd"/>
      <w:r w:rsidRPr="00F95880">
        <w:rPr>
          <w:bCs/>
          <w:sz w:val="28"/>
          <w:szCs w:val="28"/>
        </w:rPr>
        <w:t xml:space="preserve">   </w:t>
      </w:r>
    </w:p>
    <w:p w:rsidR="00F95880" w:rsidRPr="00F95880" w:rsidRDefault="00F95880" w:rsidP="00F95880">
      <w:pPr>
        <w:pStyle w:val="a5"/>
        <w:spacing w:before="0" w:beforeAutospacing="0" w:after="0" w:afterAutospacing="0"/>
        <w:ind w:left="708"/>
        <w:rPr>
          <w:bCs/>
          <w:sz w:val="28"/>
          <w:szCs w:val="28"/>
        </w:rPr>
      </w:pPr>
      <w:r w:rsidRPr="00F95880">
        <w:rPr>
          <w:bCs/>
          <w:sz w:val="28"/>
          <w:szCs w:val="28"/>
        </w:rPr>
        <w:t xml:space="preserve">                                                                   районної ради</w:t>
      </w:r>
    </w:p>
    <w:p w:rsidR="00F95880" w:rsidRPr="002E7FE5" w:rsidRDefault="00F95880" w:rsidP="00F95880">
      <w:pPr>
        <w:pStyle w:val="a5"/>
        <w:spacing w:before="0" w:beforeAutospacing="0" w:after="0" w:afterAutospacing="0"/>
        <w:ind w:left="708"/>
        <w:rPr>
          <w:bCs/>
          <w:sz w:val="28"/>
          <w:szCs w:val="28"/>
          <w:lang w:val="uk-UA"/>
        </w:rPr>
      </w:pPr>
      <w:r w:rsidRPr="00F95880">
        <w:rPr>
          <w:bCs/>
          <w:sz w:val="28"/>
          <w:szCs w:val="28"/>
        </w:rPr>
        <w:t xml:space="preserve">                                                                   </w:t>
      </w:r>
      <w:proofErr w:type="spellStart"/>
      <w:r w:rsidRPr="00F95880">
        <w:rPr>
          <w:bCs/>
          <w:sz w:val="28"/>
          <w:szCs w:val="28"/>
        </w:rPr>
        <w:t>від</w:t>
      </w:r>
      <w:proofErr w:type="spellEnd"/>
      <w:r w:rsidRPr="00F95880">
        <w:rPr>
          <w:bCs/>
          <w:sz w:val="28"/>
          <w:szCs w:val="28"/>
        </w:rPr>
        <w:t xml:space="preserve"> “2</w:t>
      </w:r>
      <w:r>
        <w:rPr>
          <w:bCs/>
          <w:sz w:val="28"/>
          <w:szCs w:val="28"/>
          <w:lang w:val="uk-UA"/>
        </w:rPr>
        <w:t>7</w:t>
      </w:r>
      <w:r w:rsidRPr="00F95880">
        <w:rPr>
          <w:bCs/>
          <w:sz w:val="28"/>
          <w:szCs w:val="28"/>
        </w:rPr>
        <w:t xml:space="preserve">” </w:t>
      </w:r>
      <w:r>
        <w:rPr>
          <w:bCs/>
          <w:sz w:val="28"/>
          <w:szCs w:val="28"/>
          <w:lang w:val="uk-UA"/>
        </w:rPr>
        <w:t>липня</w:t>
      </w:r>
      <w:r w:rsidRPr="00F95880">
        <w:rPr>
          <w:bCs/>
          <w:sz w:val="28"/>
          <w:szCs w:val="28"/>
        </w:rPr>
        <w:t xml:space="preserve">  2018 року №</w:t>
      </w:r>
      <w:r w:rsidR="002E7FE5">
        <w:rPr>
          <w:bCs/>
          <w:sz w:val="28"/>
          <w:szCs w:val="28"/>
          <w:lang w:val="uk-UA"/>
        </w:rPr>
        <w:t>330</w:t>
      </w:r>
    </w:p>
    <w:p w:rsidR="00F95880" w:rsidRPr="00251808" w:rsidRDefault="00F95880" w:rsidP="00F95880">
      <w:pPr>
        <w:pStyle w:val="a5"/>
        <w:spacing w:before="0" w:beforeAutospacing="0" w:after="0" w:afterAutospacing="0"/>
        <w:rPr>
          <w:rStyle w:val="a6"/>
          <w:color w:val="000000"/>
          <w:sz w:val="16"/>
          <w:szCs w:val="16"/>
          <w:lang w:val="uk-UA"/>
        </w:rPr>
      </w:pPr>
    </w:p>
    <w:p w:rsidR="00F95880" w:rsidRDefault="00F95880" w:rsidP="00F95880">
      <w:pPr>
        <w:pStyle w:val="51"/>
        <w:shd w:val="clear" w:color="auto" w:fill="auto"/>
        <w:spacing w:before="0" w:after="4" w:line="250" w:lineRule="exact"/>
        <w:ind w:firstLine="567"/>
        <w:jc w:val="center"/>
      </w:pPr>
      <w:bookmarkStart w:id="0" w:name="bookmark3"/>
    </w:p>
    <w:p w:rsidR="00F95880" w:rsidRDefault="00F95880" w:rsidP="00F95880">
      <w:pPr>
        <w:pStyle w:val="51"/>
        <w:shd w:val="clear" w:color="auto" w:fill="auto"/>
        <w:spacing w:before="0" w:after="4" w:line="250" w:lineRule="exact"/>
        <w:ind w:firstLine="567"/>
        <w:jc w:val="center"/>
      </w:pPr>
    </w:p>
    <w:p w:rsidR="00F95880" w:rsidRPr="00F95880" w:rsidRDefault="00F95880" w:rsidP="00F95880">
      <w:pPr>
        <w:pStyle w:val="51"/>
        <w:shd w:val="clear" w:color="auto" w:fill="auto"/>
        <w:spacing w:before="0" w:after="4" w:line="250" w:lineRule="exact"/>
        <w:ind w:firstLine="567"/>
        <w:jc w:val="center"/>
        <w:rPr>
          <w:rFonts w:ascii="Times New Roman" w:hAnsi="Times New Roman" w:cs="Times New Roman"/>
          <w:sz w:val="28"/>
          <w:szCs w:val="28"/>
        </w:rPr>
      </w:pPr>
      <w:r w:rsidRPr="00F95880">
        <w:rPr>
          <w:rFonts w:ascii="Times New Roman" w:hAnsi="Times New Roman" w:cs="Times New Roman"/>
          <w:sz w:val="28"/>
          <w:szCs w:val="28"/>
        </w:rPr>
        <w:t xml:space="preserve">Районна </w:t>
      </w:r>
      <w:bookmarkEnd w:id="0"/>
      <w:r w:rsidRPr="00F95880">
        <w:rPr>
          <w:rFonts w:ascii="Times New Roman" w:hAnsi="Times New Roman" w:cs="Times New Roman"/>
          <w:sz w:val="28"/>
          <w:szCs w:val="28"/>
        </w:rPr>
        <w:t>програма</w:t>
      </w:r>
    </w:p>
    <w:p w:rsidR="00F95880" w:rsidRDefault="00F95880" w:rsidP="00F95880">
      <w:pPr>
        <w:pStyle w:val="2"/>
        <w:shd w:val="clear" w:color="auto" w:fill="auto"/>
        <w:spacing w:line="240" w:lineRule="auto"/>
        <w:ind w:firstLine="567"/>
        <w:jc w:val="center"/>
        <w:rPr>
          <w:b/>
          <w:bCs/>
          <w:sz w:val="25"/>
          <w:szCs w:val="25"/>
        </w:rPr>
      </w:pPr>
      <w:r w:rsidRPr="005F21E4">
        <w:rPr>
          <w:b/>
          <w:bCs/>
          <w:sz w:val="28"/>
          <w:szCs w:val="28"/>
        </w:rPr>
        <w:t xml:space="preserve"> протипожежних заходів та дотримання протипожежних умов  в процесі обслуговування розпорядників та одержувачів бюджетних коштів району в Управлінні Державної казначейської служби України у Благовіщенському районі Кіровоградської області на 2018 рік</w:t>
      </w:r>
    </w:p>
    <w:p w:rsidR="00F95880" w:rsidRPr="00323E11" w:rsidRDefault="00F95880" w:rsidP="00F95880">
      <w:pPr>
        <w:pStyle w:val="2"/>
        <w:shd w:val="clear" w:color="auto" w:fill="auto"/>
        <w:spacing w:line="240" w:lineRule="auto"/>
        <w:ind w:firstLine="567"/>
        <w:jc w:val="center"/>
        <w:rPr>
          <w:b/>
          <w:bCs/>
          <w:sz w:val="25"/>
          <w:szCs w:val="25"/>
        </w:rPr>
      </w:pPr>
    </w:p>
    <w:p w:rsidR="00F95880" w:rsidRPr="005F21E4" w:rsidRDefault="00F95880" w:rsidP="00F95880">
      <w:pPr>
        <w:pStyle w:val="2"/>
        <w:shd w:val="clear" w:color="auto" w:fill="auto"/>
        <w:spacing w:line="228" w:lineRule="exact"/>
        <w:ind w:firstLine="567"/>
        <w:jc w:val="center"/>
        <w:rPr>
          <w:b/>
          <w:sz w:val="28"/>
          <w:szCs w:val="28"/>
        </w:rPr>
      </w:pPr>
      <w:r w:rsidRPr="005F21E4">
        <w:rPr>
          <w:b/>
          <w:sz w:val="28"/>
          <w:szCs w:val="28"/>
        </w:rPr>
        <w:t>І.</w:t>
      </w:r>
      <w:r>
        <w:rPr>
          <w:b/>
          <w:sz w:val="28"/>
          <w:szCs w:val="28"/>
        </w:rPr>
        <w:t xml:space="preserve"> </w:t>
      </w:r>
      <w:r w:rsidRPr="005F21E4">
        <w:rPr>
          <w:b/>
          <w:sz w:val="28"/>
          <w:szCs w:val="28"/>
        </w:rPr>
        <w:t xml:space="preserve">Визначення проблеми, на розв’язання якої спрямована </w:t>
      </w:r>
    </w:p>
    <w:p w:rsidR="00F95880" w:rsidRPr="005F21E4" w:rsidRDefault="00F95880" w:rsidP="00F95880">
      <w:pPr>
        <w:pStyle w:val="2"/>
        <w:shd w:val="clear" w:color="auto" w:fill="auto"/>
        <w:spacing w:line="228" w:lineRule="exact"/>
        <w:ind w:firstLine="567"/>
        <w:jc w:val="center"/>
        <w:rPr>
          <w:b/>
          <w:sz w:val="28"/>
          <w:szCs w:val="28"/>
        </w:rPr>
      </w:pPr>
      <w:r w:rsidRPr="005F21E4">
        <w:rPr>
          <w:b/>
          <w:sz w:val="28"/>
          <w:szCs w:val="28"/>
        </w:rPr>
        <w:t>Програма</w:t>
      </w:r>
    </w:p>
    <w:p w:rsidR="00F95880" w:rsidRDefault="00F95880" w:rsidP="00F95880">
      <w:pPr>
        <w:pStyle w:val="2"/>
        <w:shd w:val="clear" w:color="auto" w:fill="auto"/>
        <w:spacing w:line="228" w:lineRule="exact"/>
        <w:ind w:firstLine="567"/>
        <w:jc w:val="center"/>
        <w:rPr>
          <w:sz w:val="24"/>
          <w:szCs w:val="24"/>
          <w:u w:val="single"/>
        </w:rPr>
      </w:pPr>
    </w:p>
    <w:p w:rsidR="00F95880" w:rsidRPr="005F21E4" w:rsidRDefault="00F95880" w:rsidP="00F95880">
      <w:pPr>
        <w:pStyle w:val="2"/>
        <w:shd w:val="clear" w:color="auto" w:fill="auto"/>
        <w:spacing w:line="240" w:lineRule="auto"/>
        <w:ind w:firstLine="567"/>
        <w:jc w:val="both"/>
        <w:rPr>
          <w:sz w:val="28"/>
          <w:szCs w:val="28"/>
        </w:rPr>
      </w:pPr>
      <w:r w:rsidRPr="005F21E4">
        <w:rPr>
          <w:iCs/>
          <w:sz w:val="28"/>
          <w:szCs w:val="28"/>
        </w:rPr>
        <w:t>Належне функціонування казначейської системи є запорукою безпечного виконання державного та місцевих бюджетів району</w:t>
      </w:r>
      <w:r w:rsidRPr="005F21E4">
        <w:rPr>
          <w:i/>
          <w:iCs/>
          <w:sz w:val="28"/>
          <w:szCs w:val="28"/>
        </w:rPr>
        <w:t>.</w:t>
      </w:r>
      <w:r w:rsidRPr="005F21E4">
        <w:rPr>
          <w:sz w:val="28"/>
          <w:szCs w:val="28"/>
        </w:rPr>
        <w:t xml:space="preserve"> Поліпшення механізму обслуговування бюджетного процесу за рахунок створення належних умов функціонування органів казначейства гарантуватиме безпечні умови (в тому числі протипожежні), належний рівень обслуговування розпорядників, одержувачів бюджетних коштів та інших клієнтів, забезпечення належного захисту інформації, формування позитивної громадської думки щодо діяльності органів казначейської служби України.</w:t>
      </w:r>
    </w:p>
    <w:p w:rsidR="00F95880" w:rsidRPr="005F21E4" w:rsidRDefault="00F95880" w:rsidP="00F95880">
      <w:pPr>
        <w:pStyle w:val="2"/>
        <w:shd w:val="clear" w:color="auto" w:fill="auto"/>
        <w:spacing w:line="240" w:lineRule="auto"/>
        <w:ind w:firstLine="567"/>
        <w:jc w:val="both"/>
        <w:rPr>
          <w:sz w:val="28"/>
          <w:szCs w:val="28"/>
        </w:rPr>
      </w:pPr>
      <w:r w:rsidRPr="005F21E4">
        <w:rPr>
          <w:sz w:val="28"/>
          <w:szCs w:val="28"/>
        </w:rPr>
        <w:t xml:space="preserve"> Одним із пріоритетних напрямків роботи органів казначейської служби є переведення всіх клієнтів, на ім’я яких відкрито рахунки в органах Державної казначейської служби України, на систему дистанційного обслуговування з використанням програмно - технічного комплексу «Клієнт Казначейства-Казначейство». </w:t>
      </w:r>
    </w:p>
    <w:p w:rsidR="00F95880" w:rsidRPr="005F21E4" w:rsidRDefault="00F95880" w:rsidP="00F95880">
      <w:pPr>
        <w:pStyle w:val="2"/>
        <w:shd w:val="clear" w:color="auto" w:fill="auto"/>
        <w:spacing w:line="240" w:lineRule="auto"/>
        <w:ind w:firstLine="567"/>
        <w:jc w:val="both"/>
        <w:rPr>
          <w:sz w:val="28"/>
          <w:szCs w:val="28"/>
        </w:rPr>
      </w:pPr>
      <w:r w:rsidRPr="005F21E4">
        <w:rPr>
          <w:sz w:val="28"/>
          <w:szCs w:val="28"/>
        </w:rPr>
        <w:t xml:space="preserve">  В </w:t>
      </w:r>
      <w:r w:rsidR="00173D1A">
        <w:rPr>
          <w:sz w:val="28"/>
          <w:szCs w:val="28"/>
        </w:rPr>
        <w:t>У</w:t>
      </w:r>
      <w:r w:rsidRPr="005F21E4">
        <w:rPr>
          <w:sz w:val="28"/>
          <w:szCs w:val="28"/>
        </w:rPr>
        <w:t xml:space="preserve">правлінні Державної казначейської служби України у Благовіщенському районі Кіровоградської області обслуговуються </w:t>
      </w:r>
      <w:r w:rsidR="00173D1A">
        <w:rPr>
          <w:sz w:val="28"/>
          <w:szCs w:val="28"/>
        </w:rPr>
        <w:t xml:space="preserve">                       </w:t>
      </w:r>
      <w:r w:rsidRPr="005F21E4">
        <w:rPr>
          <w:sz w:val="28"/>
          <w:szCs w:val="28"/>
        </w:rPr>
        <w:t>65 розпорядників та  одержувачів бюджетних коштів різних бюджетів.</w:t>
      </w:r>
    </w:p>
    <w:p w:rsidR="00F95880" w:rsidRPr="005F21E4" w:rsidRDefault="00F95880" w:rsidP="00F95880">
      <w:pPr>
        <w:pStyle w:val="2"/>
        <w:shd w:val="clear" w:color="auto" w:fill="auto"/>
        <w:spacing w:line="240" w:lineRule="auto"/>
        <w:ind w:firstLine="567"/>
        <w:jc w:val="both"/>
        <w:rPr>
          <w:color w:val="auto"/>
          <w:sz w:val="28"/>
          <w:szCs w:val="28"/>
        </w:rPr>
      </w:pPr>
      <w:r w:rsidRPr="005F21E4">
        <w:rPr>
          <w:sz w:val="28"/>
          <w:szCs w:val="28"/>
        </w:rPr>
        <w:t xml:space="preserve">  </w:t>
      </w:r>
      <w:r w:rsidRPr="005F21E4">
        <w:rPr>
          <w:color w:val="auto"/>
          <w:sz w:val="28"/>
          <w:szCs w:val="28"/>
        </w:rPr>
        <w:t>Забезпечення цивільного захисту в районі та безпечного утримання будівлі у належному робочому стані, створення безпечних протипожежних умов забезпечить належні умови при обслуговуванні розпорядників (одержувачів) бюджетних коштів та інших клієнтів та створить належні умови для праці.</w:t>
      </w:r>
    </w:p>
    <w:p w:rsidR="00F95880" w:rsidRPr="00F95880" w:rsidRDefault="00F95880" w:rsidP="00F95880">
      <w:pPr>
        <w:pStyle w:val="31"/>
        <w:shd w:val="clear" w:color="auto" w:fill="auto"/>
        <w:spacing w:before="0" w:after="244" w:line="250" w:lineRule="exact"/>
        <w:ind w:firstLine="567"/>
        <w:rPr>
          <w:sz w:val="28"/>
          <w:szCs w:val="28"/>
        </w:rPr>
      </w:pPr>
      <w:r w:rsidRPr="00F95880">
        <w:rPr>
          <w:rStyle w:val="32"/>
          <w:rFonts w:eastAsia="Courier New"/>
          <w:b/>
          <w:bCs/>
          <w:sz w:val="28"/>
          <w:szCs w:val="28"/>
          <w:u w:val="none"/>
          <w:lang w:eastAsia="ru-RU"/>
        </w:rPr>
        <w:t>ІІ. Мета Програми</w:t>
      </w:r>
    </w:p>
    <w:p w:rsidR="00F95880" w:rsidRPr="00F95880" w:rsidRDefault="00F95880" w:rsidP="00F95880">
      <w:pPr>
        <w:pStyle w:val="10"/>
        <w:shd w:val="clear" w:color="auto" w:fill="auto"/>
        <w:spacing w:before="0" w:after="0" w:line="240" w:lineRule="auto"/>
        <w:ind w:firstLine="567"/>
        <w:rPr>
          <w:rFonts w:ascii="Times New Roman" w:eastAsia="Courier New" w:hAnsi="Times New Roman" w:cs="Times New Roman"/>
          <w:color w:val="000000"/>
          <w:spacing w:val="0"/>
          <w:sz w:val="28"/>
          <w:szCs w:val="28"/>
          <w:lang w:eastAsia="ru-RU"/>
        </w:rPr>
      </w:pPr>
      <w:r w:rsidRPr="00F95880">
        <w:rPr>
          <w:rFonts w:ascii="Times New Roman" w:eastAsia="Courier New" w:hAnsi="Times New Roman" w:cs="Times New Roman"/>
          <w:color w:val="000000"/>
          <w:spacing w:val="0"/>
          <w:sz w:val="28"/>
          <w:szCs w:val="28"/>
          <w:lang w:eastAsia="ru-RU"/>
        </w:rPr>
        <w:t xml:space="preserve">Виконання умов Кодексу цивільного захисту,  правил пожежної безпеки України та створення належних безпечних умов в процесі обслуговування розпорядників та одержувачів бюджетних коштів та інших клієнтів у Благовіщенському районі. </w:t>
      </w:r>
    </w:p>
    <w:p w:rsidR="00F95880" w:rsidRDefault="00F95880" w:rsidP="00F95880">
      <w:pPr>
        <w:pStyle w:val="10"/>
        <w:shd w:val="clear" w:color="auto" w:fill="auto"/>
        <w:spacing w:before="0" w:after="0" w:line="310" w:lineRule="exact"/>
        <w:ind w:firstLine="567"/>
        <w:jc w:val="center"/>
        <w:rPr>
          <w:b/>
          <w:bCs/>
          <w:u w:val="single"/>
        </w:rPr>
      </w:pPr>
    </w:p>
    <w:p w:rsidR="00F95880" w:rsidRPr="00F95880" w:rsidRDefault="00F95880" w:rsidP="00F95880">
      <w:pPr>
        <w:pStyle w:val="10"/>
        <w:shd w:val="clear" w:color="auto" w:fill="auto"/>
        <w:spacing w:before="0" w:after="0" w:line="310" w:lineRule="exact"/>
        <w:ind w:firstLine="567"/>
        <w:jc w:val="center"/>
        <w:rPr>
          <w:rStyle w:val="32"/>
          <w:rFonts w:eastAsia="Courier New"/>
          <w:bCs w:val="0"/>
          <w:sz w:val="28"/>
          <w:szCs w:val="28"/>
          <w:u w:val="none"/>
          <w:lang w:eastAsia="ru-RU"/>
        </w:rPr>
      </w:pPr>
      <w:r w:rsidRPr="00F95880">
        <w:rPr>
          <w:rStyle w:val="32"/>
          <w:rFonts w:eastAsia="Courier New"/>
          <w:bCs w:val="0"/>
          <w:sz w:val="28"/>
          <w:szCs w:val="28"/>
          <w:u w:val="none"/>
          <w:lang w:eastAsia="ru-RU"/>
        </w:rPr>
        <w:t>ІІІ. Завдання програми</w:t>
      </w:r>
    </w:p>
    <w:p w:rsidR="00F95880" w:rsidRPr="002B4CB4" w:rsidRDefault="00F95880" w:rsidP="00F95880">
      <w:pPr>
        <w:pStyle w:val="10"/>
        <w:shd w:val="clear" w:color="auto" w:fill="auto"/>
        <w:spacing w:before="0" w:after="0" w:line="310" w:lineRule="exact"/>
        <w:ind w:firstLine="567"/>
        <w:jc w:val="left"/>
        <w:rPr>
          <w:b/>
          <w:bCs/>
          <w:u w:val="single"/>
        </w:rPr>
      </w:pPr>
    </w:p>
    <w:p w:rsidR="00F95880" w:rsidRDefault="00F95880" w:rsidP="00F95880">
      <w:pPr>
        <w:pStyle w:val="2"/>
        <w:shd w:val="clear" w:color="auto" w:fill="auto"/>
        <w:spacing w:line="240" w:lineRule="auto"/>
        <w:ind w:firstLine="567"/>
        <w:jc w:val="both"/>
        <w:rPr>
          <w:sz w:val="28"/>
          <w:szCs w:val="28"/>
        </w:rPr>
      </w:pPr>
      <w:r w:rsidRPr="00565DCE">
        <w:rPr>
          <w:sz w:val="28"/>
          <w:szCs w:val="28"/>
        </w:rPr>
        <w:t xml:space="preserve">Програма дасть змогу розв’язати проблему виконання заходів з пожежної безпеки в </w:t>
      </w:r>
      <w:r w:rsidR="00173D1A">
        <w:rPr>
          <w:sz w:val="28"/>
          <w:szCs w:val="28"/>
        </w:rPr>
        <w:t>У</w:t>
      </w:r>
      <w:r w:rsidRPr="00565DCE">
        <w:rPr>
          <w:sz w:val="28"/>
          <w:szCs w:val="28"/>
        </w:rPr>
        <w:t xml:space="preserve">правлінні </w:t>
      </w:r>
      <w:r w:rsidR="00173D1A">
        <w:rPr>
          <w:sz w:val="28"/>
          <w:szCs w:val="28"/>
        </w:rPr>
        <w:t>Д</w:t>
      </w:r>
      <w:r w:rsidRPr="00565DCE">
        <w:rPr>
          <w:sz w:val="28"/>
          <w:szCs w:val="28"/>
        </w:rPr>
        <w:t>ержавної казначейської служби України у Благовіщенському районі, дотримання створення безпечних умов  в процесі обслуговування розпорядників та одержувачів бюджетних коштів та інших клієнтів.</w:t>
      </w:r>
    </w:p>
    <w:p w:rsidR="00173D1A" w:rsidRDefault="00173D1A" w:rsidP="00F95880">
      <w:pPr>
        <w:pStyle w:val="2"/>
        <w:shd w:val="clear" w:color="auto" w:fill="auto"/>
        <w:spacing w:line="240" w:lineRule="auto"/>
        <w:ind w:firstLine="567"/>
        <w:jc w:val="both"/>
        <w:rPr>
          <w:color w:val="auto"/>
          <w:sz w:val="28"/>
          <w:szCs w:val="28"/>
        </w:rPr>
      </w:pPr>
    </w:p>
    <w:p w:rsidR="00F95880" w:rsidRPr="002B4CB4" w:rsidRDefault="00F95880" w:rsidP="00F95880">
      <w:pPr>
        <w:pStyle w:val="2"/>
        <w:shd w:val="clear" w:color="auto" w:fill="auto"/>
        <w:spacing w:line="240" w:lineRule="auto"/>
        <w:ind w:firstLine="567"/>
        <w:jc w:val="both"/>
        <w:rPr>
          <w:sz w:val="28"/>
          <w:szCs w:val="28"/>
        </w:rPr>
      </w:pPr>
      <w:r w:rsidRPr="002B4CB4">
        <w:rPr>
          <w:color w:val="auto"/>
          <w:sz w:val="28"/>
          <w:szCs w:val="28"/>
        </w:rPr>
        <w:lastRenderedPageBreak/>
        <w:t>Забезпечення поліпшення цивільного захисту в районі та безпечного утримання будівлі у належному робочому стані, створення безпечних протипожежних умов забезпечить належні умови при обслуговуванні розпорядників (одержувачів) бюджетних коштів та інших клієнтів та створить належні умови для праці</w:t>
      </w:r>
    </w:p>
    <w:p w:rsidR="00F95880" w:rsidRDefault="00F95880" w:rsidP="00F95880">
      <w:pPr>
        <w:pStyle w:val="2"/>
        <w:shd w:val="clear" w:color="auto" w:fill="auto"/>
        <w:spacing w:line="240" w:lineRule="auto"/>
        <w:ind w:firstLine="567"/>
        <w:jc w:val="both"/>
        <w:rPr>
          <w:sz w:val="28"/>
          <w:szCs w:val="28"/>
        </w:rPr>
      </w:pPr>
    </w:p>
    <w:p w:rsidR="00F95880" w:rsidRDefault="00F95880" w:rsidP="00F95880">
      <w:pPr>
        <w:pStyle w:val="2"/>
        <w:shd w:val="clear" w:color="auto" w:fill="auto"/>
        <w:spacing w:line="240" w:lineRule="auto"/>
        <w:ind w:firstLine="567"/>
        <w:jc w:val="center"/>
        <w:rPr>
          <w:b/>
          <w:sz w:val="28"/>
          <w:szCs w:val="28"/>
        </w:rPr>
      </w:pPr>
      <w:r w:rsidRPr="00565DCE">
        <w:rPr>
          <w:b/>
          <w:sz w:val="28"/>
          <w:szCs w:val="28"/>
        </w:rPr>
        <w:t>І</w:t>
      </w:r>
      <w:r w:rsidRPr="00565DCE">
        <w:rPr>
          <w:b/>
          <w:sz w:val="28"/>
          <w:szCs w:val="28"/>
          <w:lang w:val="en-US"/>
        </w:rPr>
        <w:t>V</w:t>
      </w:r>
      <w:r w:rsidRPr="00AC55D3">
        <w:rPr>
          <w:b/>
          <w:sz w:val="28"/>
          <w:szCs w:val="28"/>
          <w:lang w:val="ru-RU"/>
        </w:rPr>
        <w:t>.</w:t>
      </w:r>
      <w:r w:rsidRPr="00565DCE">
        <w:rPr>
          <w:b/>
          <w:sz w:val="28"/>
          <w:szCs w:val="28"/>
        </w:rPr>
        <w:t>Фінансове забезпечення Програми</w:t>
      </w:r>
    </w:p>
    <w:p w:rsidR="00F95880" w:rsidRDefault="00F95880" w:rsidP="00F95880">
      <w:pPr>
        <w:pStyle w:val="2"/>
        <w:shd w:val="clear" w:color="auto" w:fill="auto"/>
        <w:spacing w:line="240" w:lineRule="auto"/>
        <w:ind w:firstLine="567"/>
        <w:jc w:val="center"/>
        <w:rPr>
          <w:b/>
          <w:sz w:val="28"/>
          <w:szCs w:val="28"/>
        </w:rPr>
      </w:pPr>
    </w:p>
    <w:p w:rsidR="00F95880" w:rsidRPr="00565DCE" w:rsidRDefault="00F95880" w:rsidP="00F95880">
      <w:pPr>
        <w:pStyle w:val="2"/>
        <w:shd w:val="clear" w:color="auto" w:fill="auto"/>
        <w:spacing w:line="240" w:lineRule="auto"/>
        <w:ind w:firstLine="567"/>
        <w:jc w:val="both"/>
        <w:rPr>
          <w:sz w:val="28"/>
          <w:szCs w:val="28"/>
        </w:rPr>
      </w:pPr>
      <w:r w:rsidRPr="00565DCE">
        <w:rPr>
          <w:sz w:val="28"/>
          <w:szCs w:val="28"/>
        </w:rPr>
        <w:t xml:space="preserve">Фінансування Програми планується здійснити за рахунок коштів </w:t>
      </w:r>
      <w:r>
        <w:rPr>
          <w:sz w:val="28"/>
          <w:szCs w:val="28"/>
        </w:rPr>
        <w:t xml:space="preserve">місцевого </w:t>
      </w:r>
      <w:r w:rsidRPr="00565DCE">
        <w:rPr>
          <w:sz w:val="28"/>
          <w:szCs w:val="28"/>
        </w:rPr>
        <w:t>бюджету в межах бюджетних призначень.</w:t>
      </w:r>
    </w:p>
    <w:p w:rsidR="00F95880" w:rsidRPr="00565DCE" w:rsidRDefault="00F95880" w:rsidP="00F95880">
      <w:pPr>
        <w:pStyle w:val="2"/>
        <w:shd w:val="clear" w:color="auto" w:fill="auto"/>
        <w:spacing w:after="218" w:line="240" w:lineRule="auto"/>
        <w:ind w:firstLine="567"/>
        <w:jc w:val="both"/>
        <w:rPr>
          <w:sz w:val="28"/>
          <w:szCs w:val="28"/>
        </w:rPr>
      </w:pPr>
      <w:r w:rsidRPr="00565DCE">
        <w:rPr>
          <w:sz w:val="28"/>
          <w:szCs w:val="28"/>
        </w:rPr>
        <w:t>Прогнозні обсяги та джерела фінансування наведені у Додатку 1 до Програми.</w:t>
      </w:r>
    </w:p>
    <w:p w:rsidR="00F95880" w:rsidRPr="002B4CB4" w:rsidRDefault="00F95880" w:rsidP="00F95880">
      <w:pPr>
        <w:pStyle w:val="2"/>
        <w:shd w:val="clear" w:color="auto" w:fill="auto"/>
        <w:spacing w:line="360" w:lineRule="auto"/>
        <w:ind w:firstLine="567"/>
        <w:jc w:val="center"/>
        <w:rPr>
          <w:b/>
          <w:bCs/>
          <w:sz w:val="28"/>
          <w:szCs w:val="28"/>
        </w:rPr>
      </w:pPr>
      <w:r w:rsidRPr="002B4CB4">
        <w:rPr>
          <w:b/>
          <w:bCs/>
          <w:sz w:val="28"/>
          <w:szCs w:val="28"/>
          <w:lang w:val="en-US"/>
        </w:rPr>
        <w:t>V</w:t>
      </w:r>
      <w:r w:rsidRPr="002B4CB4">
        <w:rPr>
          <w:b/>
          <w:bCs/>
          <w:sz w:val="28"/>
          <w:szCs w:val="28"/>
          <w:lang w:val="ru-RU"/>
        </w:rPr>
        <w:t>.</w:t>
      </w:r>
      <w:r w:rsidRPr="002B4CB4">
        <w:rPr>
          <w:b/>
          <w:bCs/>
          <w:sz w:val="28"/>
          <w:szCs w:val="28"/>
        </w:rPr>
        <w:t>Координація та контроль за ходом виконання Програми</w:t>
      </w:r>
    </w:p>
    <w:p w:rsidR="00F95880" w:rsidRPr="00DB668D" w:rsidRDefault="00F95880" w:rsidP="00F95880">
      <w:pPr>
        <w:pStyle w:val="2"/>
        <w:shd w:val="clear" w:color="auto" w:fill="auto"/>
        <w:spacing w:line="240" w:lineRule="auto"/>
        <w:ind w:firstLine="567"/>
        <w:jc w:val="both"/>
        <w:rPr>
          <w:sz w:val="28"/>
          <w:szCs w:val="28"/>
        </w:rPr>
      </w:pPr>
      <w:r w:rsidRPr="00DB668D">
        <w:rPr>
          <w:sz w:val="28"/>
          <w:szCs w:val="28"/>
        </w:rPr>
        <w:t>Відповідальним виконавцем Програми є Управління Державної казначейської служби України у Благовіщенському  районі Кіровоградської області.</w:t>
      </w:r>
    </w:p>
    <w:p w:rsidR="00F95880" w:rsidRDefault="00F95880" w:rsidP="00F95880">
      <w:pPr>
        <w:pStyle w:val="2"/>
        <w:shd w:val="clear" w:color="auto" w:fill="auto"/>
        <w:spacing w:line="240" w:lineRule="auto"/>
        <w:ind w:firstLine="567"/>
        <w:jc w:val="both"/>
        <w:rPr>
          <w:sz w:val="28"/>
          <w:szCs w:val="28"/>
        </w:rPr>
      </w:pPr>
      <w:r w:rsidRPr="00DB668D">
        <w:rPr>
          <w:sz w:val="28"/>
          <w:szCs w:val="28"/>
        </w:rPr>
        <w:t xml:space="preserve">Благовіщенська районна державна адміністрація, як головний розпорядник коштів, до </w:t>
      </w:r>
      <w:r w:rsidRPr="00DB668D">
        <w:rPr>
          <w:color w:val="auto"/>
          <w:sz w:val="28"/>
          <w:szCs w:val="28"/>
        </w:rPr>
        <w:t>25 грудня 2018 року</w:t>
      </w:r>
      <w:r w:rsidRPr="00DB668D">
        <w:rPr>
          <w:sz w:val="28"/>
          <w:szCs w:val="28"/>
        </w:rPr>
        <w:t xml:space="preserve">  подає інформацію про стан виконання Програми Благовіщенській районній раді та постійній комісії районної ради з питань планування, бюджету та фінансів. </w:t>
      </w:r>
    </w:p>
    <w:p w:rsidR="00F95880" w:rsidRDefault="00F95880" w:rsidP="00F95880">
      <w:pPr>
        <w:pStyle w:val="2"/>
        <w:shd w:val="clear" w:color="auto" w:fill="auto"/>
        <w:spacing w:line="240" w:lineRule="auto"/>
        <w:ind w:firstLine="567"/>
        <w:jc w:val="both"/>
        <w:rPr>
          <w:sz w:val="28"/>
          <w:szCs w:val="28"/>
        </w:rPr>
      </w:pPr>
    </w:p>
    <w:p w:rsidR="00F95880" w:rsidRPr="00DB668D" w:rsidRDefault="00F95880" w:rsidP="00F95880">
      <w:pPr>
        <w:pStyle w:val="2"/>
        <w:shd w:val="clear" w:color="auto" w:fill="auto"/>
        <w:spacing w:line="240" w:lineRule="auto"/>
        <w:ind w:firstLine="567"/>
        <w:jc w:val="both"/>
        <w:rPr>
          <w:sz w:val="28"/>
          <w:szCs w:val="28"/>
        </w:rPr>
      </w:pPr>
    </w:p>
    <w:p w:rsidR="00F95880" w:rsidRPr="00F95880" w:rsidRDefault="00F95880" w:rsidP="00F95880">
      <w:pPr>
        <w:pStyle w:val="2"/>
        <w:spacing w:line="360" w:lineRule="auto"/>
        <w:ind w:firstLine="567"/>
        <w:jc w:val="center"/>
        <w:rPr>
          <w:sz w:val="24"/>
          <w:szCs w:val="24"/>
        </w:rPr>
        <w:sectPr w:rsidR="00F95880" w:rsidRPr="00F95880" w:rsidSect="00F95880">
          <w:pgSz w:w="11906" w:h="16838"/>
          <w:pgMar w:top="360" w:right="851" w:bottom="567" w:left="1701" w:header="709" w:footer="709" w:gutter="0"/>
          <w:cols w:space="708"/>
          <w:docGrid w:linePitch="360"/>
        </w:sectPr>
      </w:pPr>
      <w:r>
        <w:rPr>
          <w:sz w:val="24"/>
          <w:szCs w:val="24"/>
        </w:rPr>
        <w:t>___________________________________</w:t>
      </w:r>
    </w:p>
    <w:p w:rsidR="00F95880" w:rsidRDefault="00F95880" w:rsidP="00F95880">
      <w:pPr>
        <w:spacing w:after="0" w:line="240" w:lineRule="auto"/>
        <w:rPr>
          <w:sz w:val="28"/>
          <w:szCs w:val="28"/>
        </w:rPr>
      </w:pPr>
      <w:r>
        <w:rPr>
          <w:rFonts w:ascii="Times New Roman" w:hAnsi="Times New Roman" w:cs="Times New Roman"/>
          <w:sz w:val="28"/>
          <w:szCs w:val="28"/>
        </w:rPr>
        <w:lastRenderedPageBreak/>
        <w:t xml:space="preserve">                                                                                                                                                     </w:t>
      </w:r>
      <w:r w:rsidRPr="00F95880">
        <w:rPr>
          <w:rFonts w:ascii="Times New Roman" w:hAnsi="Times New Roman" w:cs="Times New Roman"/>
          <w:sz w:val="28"/>
          <w:szCs w:val="28"/>
        </w:rPr>
        <w:t>Додаток 1</w:t>
      </w:r>
      <w:r>
        <w:rPr>
          <w:sz w:val="28"/>
          <w:szCs w:val="28"/>
        </w:rPr>
        <w:t xml:space="preserve">    </w:t>
      </w:r>
    </w:p>
    <w:p w:rsidR="00F95880" w:rsidRPr="00F95880" w:rsidRDefault="00F95880" w:rsidP="00F95880">
      <w:pPr>
        <w:spacing w:after="0" w:line="240" w:lineRule="auto"/>
        <w:rPr>
          <w:rFonts w:ascii="Times New Roman" w:hAnsi="Times New Roman" w:cs="Times New Roman"/>
          <w:sz w:val="28"/>
          <w:szCs w:val="28"/>
        </w:rPr>
      </w:pPr>
      <w:r>
        <w:rPr>
          <w:sz w:val="28"/>
          <w:szCs w:val="28"/>
        </w:rPr>
        <w:t xml:space="preserve">                                                                                                                                                </w:t>
      </w:r>
      <w:r w:rsidRPr="00F95880">
        <w:rPr>
          <w:rFonts w:ascii="Times New Roman" w:hAnsi="Times New Roman" w:cs="Times New Roman"/>
          <w:sz w:val="28"/>
          <w:szCs w:val="28"/>
        </w:rPr>
        <w:t xml:space="preserve">до </w:t>
      </w:r>
      <w:r>
        <w:rPr>
          <w:sz w:val="28"/>
          <w:szCs w:val="28"/>
        </w:rPr>
        <w:t>П</w:t>
      </w:r>
      <w:r w:rsidRPr="00F95880">
        <w:rPr>
          <w:rFonts w:ascii="Times New Roman" w:hAnsi="Times New Roman" w:cs="Times New Roman"/>
          <w:sz w:val="28"/>
          <w:szCs w:val="28"/>
        </w:rPr>
        <w:t>рограми</w:t>
      </w:r>
    </w:p>
    <w:p w:rsidR="00F95880" w:rsidRPr="00F95880" w:rsidRDefault="00F95880" w:rsidP="00F95880">
      <w:pPr>
        <w:pStyle w:val="2"/>
        <w:shd w:val="clear" w:color="auto" w:fill="auto"/>
        <w:spacing w:line="240" w:lineRule="auto"/>
        <w:ind w:firstLine="567"/>
        <w:jc w:val="right"/>
        <w:rPr>
          <w:sz w:val="28"/>
          <w:szCs w:val="28"/>
        </w:rPr>
      </w:pPr>
      <w:r w:rsidRPr="00F95880">
        <w:rPr>
          <w:sz w:val="28"/>
          <w:szCs w:val="28"/>
        </w:rPr>
        <w:t xml:space="preserve"> (розділ І</w:t>
      </w:r>
      <w:r w:rsidRPr="00F95880">
        <w:rPr>
          <w:sz w:val="28"/>
          <w:szCs w:val="28"/>
          <w:lang w:val="en-US"/>
        </w:rPr>
        <w:t>V</w:t>
      </w:r>
      <w:r w:rsidRPr="00F95880">
        <w:rPr>
          <w:sz w:val="28"/>
          <w:szCs w:val="28"/>
          <w:lang w:val="ru-RU"/>
        </w:rPr>
        <w:t>.</w:t>
      </w:r>
      <w:r w:rsidRPr="00F95880">
        <w:rPr>
          <w:sz w:val="28"/>
          <w:szCs w:val="28"/>
        </w:rPr>
        <w:t>Фінансове забезпечення Програми)</w:t>
      </w:r>
    </w:p>
    <w:p w:rsidR="00F95880" w:rsidRPr="00826DF7" w:rsidRDefault="00F95880" w:rsidP="00F95880">
      <w:pPr>
        <w:pStyle w:val="51"/>
        <w:shd w:val="clear" w:color="auto" w:fill="auto"/>
        <w:spacing w:before="0" w:after="240" w:line="307" w:lineRule="exact"/>
        <w:ind w:left="7655"/>
        <w:jc w:val="both"/>
        <w:rPr>
          <w:b w:val="0"/>
          <w:sz w:val="20"/>
          <w:szCs w:val="20"/>
        </w:rPr>
      </w:pPr>
    </w:p>
    <w:p w:rsidR="00F95880" w:rsidRDefault="00F95880" w:rsidP="00F95880">
      <w:pPr>
        <w:pStyle w:val="51"/>
        <w:shd w:val="clear" w:color="auto" w:fill="auto"/>
        <w:spacing w:before="0" w:after="240" w:line="307" w:lineRule="exact"/>
        <w:jc w:val="center"/>
        <w:rPr>
          <w:b w:val="0"/>
          <w:sz w:val="20"/>
          <w:szCs w:val="20"/>
        </w:rPr>
      </w:pPr>
    </w:p>
    <w:p w:rsidR="00F95880" w:rsidRPr="00F95880" w:rsidRDefault="00F95880" w:rsidP="00F95880">
      <w:pPr>
        <w:pStyle w:val="51"/>
        <w:shd w:val="clear" w:color="auto" w:fill="auto"/>
        <w:spacing w:before="0" w:after="240" w:line="307" w:lineRule="exact"/>
        <w:jc w:val="center"/>
        <w:rPr>
          <w:rFonts w:ascii="Times New Roman" w:hAnsi="Times New Roman" w:cs="Times New Roman"/>
          <w:sz w:val="28"/>
          <w:szCs w:val="28"/>
        </w:rPr>
      </w:pPr>
      <w:r w:rsidRPr="00F95880">
        <w:rPr>
          <w:rFonts w:ascii="Times New Roman" w:hAnsi="Times New Roman" w:cs="Times New Roman"/>
          <w:sz w:val="28"/>
          <w:szCs w:val="28"/>
        </w:rPr>
        <w:t xml:space="preserve"> ПЕРЕЛІК ЗАХОДІВ</w:t>
      </w:r>
    </w:p>
    <w:p w:rsidR="00F95880" w:rsidRPr="00F95880" w:rsidRDefault="00F95880" w:rsidP="00F95880">
      <w:pPr>
        <w:ind w:firstLine="708"/>
        <w:jc w:val="center"/>
        <w:rPr>
          <w:rFonts w:ascii="Times New Roman" w:hAnsi="Times New Roman" w:cs="Times New Roman"/>
          <w:w w:val="101"/>
          <w:sz w:val="28"/>
          <w:szCs w:val="28"/>
        </w:rPr>
      </w:pPr>
      <w:r w:rsidRPr="00F95880">
        <w:rPr>
          <w:rFonts w:ascii="Times New Roman" w:hAnsi="Times New Roman" w:cs="Times New Roman"/>
          <w:iCs/>
          <w:sz w:val="28"/>
          <w:szCs w:val="28"/>
        </w:rPr>
        <w:t>районної програми</w:t>
      </w:r>
      <w:r w:rsidRPr="00F95880">
        <w:rPr>
          <w:rFonts w:ascii="Times New Roman" w:hAnsi="Times New Roman" w:cs="Times New Roman"/>
          <w:i/>
          <w:iCs/>
          <w:sz w:val="28"/>
          <w:szCs w:val="28"/>
        </w:rPr>
        <w:t xml:space="preserve"> </w:t>
      </w:r>
      <w:r w:rsidRPr="00F95880">
        <w:rPr>
          <w:rFonts w:ascii="Times New Roman" w:hAnsi="Times New Roman" w:cs="Times New Roman"/>
          <w:w w:val="101"/>
          <w:sz w:val="28"/>
          <w:szCs w:val="28"/>
        </w:rPr>
        <w:t>протипожежних заходів та дотримання протипожежних умов  в процесі обслуговування розпорядників та одержувачів бюджетних коштів району в Управлінні Державної казначейської служби України у Благовіщенському районі Кіровоградської області на 2018 рік</w:t>
      </w:r>
      <w:r w:rsidRPr="00F95880">
        <w:rPr>
          <w:rFonts w:ascii="Times New Roman" w:hAnsi="Times New Roman" w:cs="Times New Roman"/>
          <w:iCs/>
          <w:sz w:val="28"/>
          <w:szCs w:val="28"/>
        </w:rPr>
        <w:t>.</w:t>
      </w:r>
    </w:p>
    <w:p w:rsidR="00F95880" w:rsidRPr="00F95880" w:rsidRDefault="00F95880" w:rsidP="00F95880">
      <w:pPr>
        <w:pStyle w:val="40"/>
        <w:shd w:val="clear" w:color="auto" w:fill="auto"/>
        <w:spacing w:before="0" w:after="184"/>
        <w:ind w:left="720" w:right="-24" w:firstLine="1080"/>
        <w:rPr>
          <w:rFonts w:ascii="Times New Roman" w:hAnsi="Times New Roman" w:cs="Times New Roman"/>
          <w:i w:val="0"/>
          <w:sz w:val="24"/>
          <w:szCs w:val="24"/>
        </w:rPr>
      </w:pPr>
    </w:p>
    <w:tbl>
      <w:tblPr>
        <w:tblW w:w="15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
        <w:gridCol w:w="2573"/>
        <w:gridCol w:w="1985"/>
        <w:gridCol w:w="1080"/>
        <w:gridCol w:w="1857"/>
        <w:gridCol w:w="2181"/>
        <w:gridCol w:w="1559"/>
        <w:gridCol w:w="3888"/>
      </w:tblGrid>
      <w:tr w:rsidR="00F95880" w:rsidRPr="00F95880" w:rsidTr="004334EB">
        <w:tc>
          <w:tcPr>
            <w:tcW w:w="512" w:type="dxa"/>
          </w:tcPr>
          <w:p w:rsidR="00F95880" w:rsidRPr="00F95880" w:rsidRDefault="00F95880" w:rsidP="004334EB">
            <w:pPr>
              <w:pStyle w:val="51"/>
              <w:shd w:val="clear" w:color="auto" w:fill="auto"/>
              <w:spacing w:before="0" w:after="240" w:line="307" w:lineRule="exact"/>
              <w:jc w:val="center"/>
              <w:rPr>
                <w:rFonts w:ascii="Times New Roman" w:hAnsi="Times New Roman" w:cs="Times New Roman"/>
                <w:sz w:val="28"/>
                <w:szCs w:val="28"/>
              </w:rPr>
            </w:pPr>
            <w:r w:rsidRPr="00F95880">
              <w:rPr>
                <w:rFonts w:ascii="Times New Roman" w:hAnsi="Times New Roman" w:cs="Times New Roman"/>
                <w:sz w:val="28"/>
                <w:szCs w:val="28"/>
              </w:rPr>
              <w:t>№ з/п</w:t>
            </w:r>
          </w:p>
        </w:tc>
        <w:tc>
          <w:tcPr>
            <w:tcW w:w="2573" w:type="dxa"/>
          </w:tcPr>
          <w:p w:rsidR="00F95880" w:rsidRPr="00F95880" w:rsidRDefault="00F95880" w:rsidP="004334EB">
            <w:pPr>
              <w:pStyle w:val="51"/>
              <w:shd w:val="clear" w:color="auto" w:fill="auto"/>
              <w:spacing w:before="0" w:after="240" w:line="307" w:lineRule="exact"/>
              <w:jc w:val="center"/>
              <w:rPr>
                <w:rFonts w:ascii="Times New Roman" w:hAnsi="Times New Roman" w:cs="Times New Roman"/>
                <w:sz w:val="28"/>
                <w:szCs w:val="28"/>
              </w:rPr>
            </w:pPr>
            <w:r w:rsidRPr="00F95880">
              <w:rPr>
                <w:rFonts w:ascii="Times New Roman" w:hAnsi="Times New Roman" w:cs="Times New Roman"/>
                <w:sz w:val="28"/>
                <w:szCs w:val="28"/>
              </w:rPr>
              <w:t>Назва напрямку діяльності</w:t>
            </w:r>
          </w:p>
        </w:tc>
        <w:tc>
          <w:tcPr>
            <w:tcW w:w="1985" w:type="dxa"/>
          </w:tcPr>
          <w:p w:rsidR="00F95880" w:rsidRPr="00F95880" w:rsidRDefault="00F95880" w:rsidP="004334EB">
            <w:pPr>
              <w:pStyle w:val="51"/>
              <w:shd w:val="clear" w:color="auto" w:fill="auto"/>
              <w:spacing w:before="0" w:after="240" w:line="307" w:lineRule="exact"/>
              <w:jc w:val="center"/>
              <w:rPr>
                <w:rFonts w:ascii="Times New Roman" w:hAnsi="Times New Roman" w:cs="Times New Roman"/>
                <w:sz w:val="28"/>
                <w:szCs w:val="28"/>
              </w:rPr>
            </w:pPr>
            <w:r w:rsidRPr="00F95880">
              <w:rPr>
                <w:rFonts w:ascii="Times New Roman" w:hAnsi="Times New Roman" w:cs="Times New Roman"/>
                <w:sz w:val="28"/>
                <w:szCs w:val="28"/>
              </w:rPr>
              <w:t>Перелік заходів Програми</w:t>
            </w:r>
          </w:p>
        </w:tc>
        <w:tc>
          <w:tcPr>
            <w:tcW w:w="1080" w:type="dxa"/>
          </w:tcPr>
          <w:p w:rsidR="00F95880" w:rsidRPr="00F95880" w:rsidRDefault="00F95880" w:rsidP="004334EB">
            <w:pPr>
              <w:pStyle w:val="51"/>
              <w:shd w:val="clear" w:color="auto" w:fill="auto"/>
              <w:spacing w:before="0" w:after="240" w:line="307" w:lineRule="exact"/>
              <w:jc w:val="center"/>
              <w:rPr>
                <w:rFonts w:ascii="Times New Roman" w:hAnsi="Times New Roman" w:cs="Times New Roman"/>
                <w:sz w:val="28"/>
                <w:szCs w:val="28"/>
              </w:rPr>
            </w:pPr>
            <w:r w:rsidRPr="00F95880">
              <w:rPr>
                <w:rFonts w:ascii="Times New Roman" w:hAnsi="Times New Roman" w:cs="Times New Roman"/>
                <w:sz w:val="28"/>
                <w:szCs w:val="28"/>
              </w:rPr>
              <w:t>Строк виконання заходу</w:t>
            </w:r>
          </w:p>
        </w:tc>
        <w:tc>
          <w:tcPr>
            <w:tcW w:w="1857" w:type="dxa"/>
          </w:tcPr>
          <w:p w:rsidR="00F95880" w:rsidRPr="00F95880" w:rsidRDefault="00F95880" w:rsidP="004334EB">
            <w:pPr>
              <w:pStyle w:val="51"/>
              <w:shd w:val="clear" w:color="auto" w:fill="auto"/>
              <w:spacing w:before="0" w:after="240" w:line="307" w:lineRule="exact"/>
              <w:jc w:val="center"/>
              <w:rPr>
                <w:rFonts w:ascii="Times New Roman" w:hAnsi="Times New Roman" w:cs="Times New Roman"/>
                <w:sz w:val="28"/>
                <w:szCs w:val="28"/>
              </w:rPr>
            </w:pPr>
            <w:r w:rsidRPr="00F95880">
              <w:rPr>
                <w:rFonts w:ascii="Times New Roman" w:hAnsi="Times New Roman" w:cs="Times New Roman"/>
                <w:sz w:val="28"/>
                <w:szCs w:val="28"/>
              </w:rPr>
              <w:t>Виконавці</w:t>
            </w:r>
          </w:p>
        </w:tc>
        <w:tc>
          <w:tcPr>
            <w:tcW w:w="2181" w:type="dxa"/>
          </w:tcPr>
          <w:p w:rsidR="00F95880" w:rsidRPr="00F95880" w:rsidRDefault="00F95880" w:rsidP="004334EB">
            <w:pPr>
              <w:pStyle w:val="51"/>
              <w:shd w:val="clear" w:color="auto" w:fill="auto"/>
              <w:spacing w:before="0" w:after="240" w:line="307" w:lineRule="exact"/>
              <w:jc w:val="center"/>
              <w:rPr>
                <w:rFonts w:ascii="Times New Roman" w:hAnsi="Times New Roman" w:cs="Times New Roman"/>
                <w:sz w:val="28"/>
                <w:szCs w:val="28"/>
              </w:rPr>
            </w:pPr>
            <w:r w:rsidRPr="00F95880">
              <w:rPr>
                <w:rFonts w:ascii="Times New Roman" w:hAnsi="Times New Roman" w:cs="Times New Roman"/>
                <w:sz w:val="28"/>
                <w:szCs w:val="28"/>
              </w:rPr>
              <w:t>Джерела фінансування</w:t>
            </w:r>
          </w:p>
        </w:tc>
        <w:tc>
          <w:tcPr>
            <w:tcW w:w="1559" w:type="dxa"/>
          </w:tcPr>
          <w:p w:rsidR="00F95880" w:rsidRPr="00F95880" w:rsidRDefault="00F95880" w:rsidP="004334EB">
            <w:pPr>
              <w:pStyle w:val="51"/>
              <w:shd w:val="clear" w:color="auto" w:fill="auto"/>
              <w:spacing w:before="0" w:after="240" w:line="307" w:lineRule="exact"/>
              <w:jc w:val="center"/>
              <w:rPr>
                <w:rFonts w:ascii="Times New Roman" w:hAnsi="Times New Roman" w:cs="Times New Roman"/>
                <w:sz w:val="28"/>
                <w:szCs w:val="28"/>
              </w:rPr>
            </w:pPr>
            <w:r w:rsidRPr="00F95880">
              <w:rPr>
                <w:rFonts w:ascii="Times New Roman" w:hAnsi="Times New Roman" w:cs="Times New Roman"/>
                <w:sz w:val="28"/>
                <w:szCs w:val="28"/>
              </w:rPr>
              <w:t>Орієнтовні обсяги (</w:t>
            </w:r>
            <w:proofErr w:type="spellStart"/>
            <w:r w:rsidRPr="00F95880">
              <w:rPr>
                <w:rFonts w:ascii="Times New Roman" w:hAnsi="Times New Roman" w:cs="Times New Roman"/>
                <w:sz w:val="28"/>
                <w:szCs w:val="28"/>
              </w:rPr>
              <w:t>тис.грн</w:t>
            </w:r>
            <w:proofErr w:type="spellEnd"/>
            <w:r w:rsidRPr="00F95880">
              <w:rPr>
                <w:rFonts w:ascii="Times New Roman" w:hAnsi="Times New Roman" w:cs="Times New Roman"/>
                <w:sz w:val="28"/>
                <w:szCs w:val="28"/>
              </w:rPr>
              <w:t>.)</w:t>
            </w:r>
          </w:p>
        </w:tc>
        <w:tc>
          <w:tcPr>
            <w:tcW w:w="3888" w:type="dxa"/>
          </w:tcPr>
          <w:p w:rsidR="00F95880" w:rsidRPr="00F95880" w:rsidRDefault="00F95880" w:rsidP="004334EB">
            <w:pPr>
              <w:pStyle w:val="51"/>
              <w:shd w:val="clear" w:color="auto" w:fill="auto"/>
              <w:spacing w:before="0" w:after="240" w:line="307" w:lineRule="exact"/>
              <w:jc w:val="center"/>
              <w:rPr>
                <w:rFonts w:ascii="Times New Roman" w:hAnsi="Times New Roman" w:cs="Times New Roman"/>
                <w:sz w:val="28"/>
                <w:szCs w:val="28"/>
              </w:rPr>
            </w:pPr>
            <w:r w:rsidRPr="00F95880">
              <w:rPr>
                <w:rFonts w:ascii="Times New Roman" w:hAnsi="Times New Roman" w:cs="Times New Roman"/>
                <w:sz w:val="28"/>
                <w:szCs w:val="28"/>
              </w:rPr>
              <w:t>Очікуваний результат</w:t>
            </w:r>
          </w:p>
        </w:tc>
      </w:tr>
      <w:tr w:rsidR="00F95880" w:rsidRPr="00F95880" w:rsidTr="004334EB">
        <w:tc>
          <w:tcPr>
            <w:tcW w:w="512" w:type="dxa"/>
          </w:tcPr>
          <w:p w:rsidR="00F95880" w:rsidRPr="00F95880" w:rsidRDefault="00F95880" w:rsidP="004334EB">
            <w:pPr>
              <w:pStyle w:val="51"/>
              <w:shd w:val="clear" w:color="auto" w:fill="auto"/>
              <w:spacing w:before="0" w:after="240" w:line="307" w:lineRule="exact"/>
              <w:jc w:val="center"/>
              <w:rPr>
                <w:rFonts w:ascii="Times New Roman" w:hAnsi="Times New Roman" w:cs="Times New Roman"/>
                <w:b w:val="0"/>
                <w:sz w:val="28"/>
                <w:szCs w:val="28"/>
              </w:rPr>
            </w:pPr>
            <w:r w:rsidRPr="00F95880">
              <w:rPr>
                <w:rFonts w:ascii="Times New Roman" w:hAnsi="Times New Roman" w:cs="Times New Roman"/>
                <w:b w:val="0"/>
                <w:sz w:val="28"/>
                <w:szCs w:val="28"/>
              </w:rPr>
              <w:t>1</w:t>
            </w:r>
          </w:p>
        </w:tc>
        <w:tc>
          <w:tcPr>
            <w:tcW w:w="2573" w:type="dxa"/>
          </w:tcPr>
          <w:p w:rsidR="00F95880" w:rsidRPr="00F95880" w:rsidRDefault="00F95880" w:rsidP="004334EB">
            <w:pPr>
              <w:pStyle w:val="51"/>
              <w:shd w:val="clear" w:color="auto" w:fill="auto"/>
              <w:spacing w:before="0" w:after="240" w:line="307" w:lineRule="exact"/>
              <w:jc w:val="center"/>
              <w:rPr>
                <w:rFonts w:ascii="Times New Roman" w:hAnsi="Times New Roman" w:cs="Times New Roman"/>
                <w:b w:val="0"/>
                <w:sz w:val="28"/>
                <w:szCs w:val="28"/>
              </w:rPr>
            </w:pPr>
            <w:r w:rsidRPr="00F95880">
              <w:rPr>
                <w:rFonts w:ascii="Times New Roman" w:hAnsi="Times New Roman" w:cs="Times New Roman"/>
                <w:b w:val="0"/>
                <w:sz w:val="28"/>
                <w:szCs w:val="28"/>
              </w:rPr>
              <w:t>Виконання протипожежних заходів Управління Казначейства</w:t>
            </w:r>
          </w:p>
        </w:tc>
        <w:tc>
          <w:tcPr>
            <w:tcW w:w="1985" w:type="dxa"/>
          </w:tcPr>
          <w:p w:rsidR="00F95880" w:rsidRPr="00F95880" w:rsidRDefault="00F95880" w:rsidP="004334EB">
            <w:pPr>
              <w:pStyle w:val="51"/>
              <w:shd w:val="clear" w:color="auto" w:fill="auto"/>
              <w:spacing w:before="0" w:after="240" w:line="307" w:lineRule="exact"/>
              <w:jc w:val="center"/>
              <w:rPr>
                <w:rFonts w:ascii="Times New Roman" w:hAnsi="Times New Roman" w:cs="Times New Roman"/>
                <w:b w:val="0"/>
                <w:sz w:val="28"/>
                <w:szCs w:val="28"/>
              </w:rPr>
            </w:pPr>
            <w:r w:rsidRPr="00F95880">
              <w:rPr>
                <w:rFonts w:ascii="Times New Roman" w:hAnsi="Times New Roman" w:cs="Times New Roman"/>
                <w:b w:val="0"/>
                <w:sz w:val="28"/>
                <w:szCs w:val="28"/>
              </w:rPr>
              <w:t>Виконання протипожежних заходів  Управління Казначейства</w:t>
            </w:r>
          </w:p>
        </w:tc>
        <w:tc>
          <w:tcPr>
            <w:tcW w:w="1080" w:type="dxa"/>
          </w:tcPr>
          <w:p w:rsidR="00F95880" w:rsidRPr="00F95880" w:rsidRDefault="00F95880" w:rsidP="004334EB">
            <w:pPr>
              <w:pStyle w:val="51"/>
              <w:shd w:val="clear" w:color="auto" w:fill="auto"/>
              <w:spacing w:before="0" w:after="240" w:line="307" w:lineRule="exact"/>
              <w:jc w:val="center"/>
              <w:rPr>
                <w:rFonts w:ascii="Times New Roman" w:hAnsi="Times New Roman" w:cs="Times New Roman"/>
                <w:b w:val="0"/>
                <w:sz w:val="28"/>
                <w:szCs w:val="28"/>
              </w:rPr>
            </w:pPr>
            <w:r w:rsidRPr="00F95880">
              <w:rPr>
                <w:rFonts w:ascii="Times New Roman" w:hAnsi="Times New Roman" w:cs="Times New Roman"/>
                <w:b w:val="0"/>
                <w:sz w:val="28"/>
                <w:szCs w:val="28"/>
              </w:rPr>
              <w:t>2018 рік</w:t>
            </w:r>
          </w:p>
        </w:tc>
        <w:tc>
          <w:tcPr>
            <w:tcW w:w="1857" w:type="dxa"/>
          </w:tcPr>
          <w:p w:rsidR="00F95880" w:rsidRPr="00F95880" w:rsidRDefault="00F95880" w:rsidP="004334EB">
            <w:pPr>
              <w:pStyle w:val="51"/>
              <w:shd w:val="clear" w:color="auto" w:fill="auto"/>
              <w:spacing w:before="0" w:after="240" w:line="307" w:lineRule="exact"/>
              <w:jc w:val="center"/>
              <w:rPr>
                <w:rFonts w:ascii="Times New Roman" w:hAnsi="Times New Roman" w:cs="Times New Roman"/>
                <w:b w:val="0"/>
                <w:sz w:val="28"/>
                <w:szCs w:val="28"/>
              </w:rPr>
            </w:pPr>
            <w:r w:rsidRPr="00F95880">
              <w:rPr>
                <w:rFonts w:ascii="Times New Roman" w:hAnsi="Times New Roman" w:cs="Times New Roman"/>
                <w:b w:val="0"/>
                <w:sz w:val="28"/>
                <w:szCs w:val="28"/>
              </w:rPr>
              <w:t>УДКСУ у Благовіщенському районі</w:t>
            </w:r>
          </w:p>
        </w:tc>
        <w:tc>
          <w:tcPr>
            <w:tcW w:w="2181" w:type="dxa"/>
          </w:tcPr>
          <w:p w:rsidR="00F95880" w:rsidRPr="00F95880" w:rsidRDefault="00F95880" w:rsidP="004334EB">
            <w:pPr>
              <w:pStyle w:val="51"/>
              <w:shd w:val="clear" w:color="auto" w:fill="auto"/>
              <w:spacing w:before="0" w:after="240" w:line="307" w:lineRule="exact"/>
              <w:jc w:val="center"/>
              <w:rPr>
                <w:rFonts w:ascii="Times New Roman" w:hAnsi="Times New Roman" w:cs="Times New Roman"/>
                <w:b w:val="0"/>
                <w:sz w:val="28"/>
                <w:szCs w:val="28"/>
              </w:rPr>
            </w:pPr>
            <w:r w:rsidRPr="00F95880">
              <w:rPr>
                <w:rFonts w:ascii="Times New Roman" w:hAnsi="Times New Roman" w:cs="Times New Roman"/>
                <w:b w:val="0"/>
                <w:sz w:val="28"/>
                <w:szCs w:val="28"/>
              </w:rPr>
              <w:t>Місцевий</w:t>
            </w:r>
          </w:p>
          <w:p w:rsidR="00F95880" w:rsidRPr="00F95880" w:rsidRDefault="00F95880" w:rsidP="004334EB">
            <w:pPr>
              <w:pStyle w:val="51"/>
              <w:shd w:val="clear" w:color="auto" w:fill="auto"/>
              <w:spacing w:before="0" w:after="240" w:line="307" w:lineRule="exact"/>
              <w:jc w:val="center"/>
              <w:rPr>
                <w:rFonts w:ascii="Times New Roman" w:hAnsi="Times New Roman" w:cs="Times New Roman"/>
                <w:b w:val="0"/>
                <w:sz w:val="28"/>
                <w:szCs w:val="28"/>
              </w:rPr>
            </w:pPr>
            <w:r w:rsidRPr="00F95880">
              <w:rPr>
                <w:rFonts w:ascii="Times New Roman" w:hAnsi="Times New Roman" w:cs="Times New Roman"/>
                <w:b w:val="0"/>
                <w:sz w:val="28"/>
                <w:szCs w:val="28"/>
              </w:rPr>
              <w:t>бюджет</w:t>
            </w:r>
          </w:p>
        </w:tc>
        <w:tc>
          <w:tcPr>
            <w:tcW w:w="1559" w:type="dxa"/>
          </w:tcPr>
          <w:p w:rsidR="00F95880" w:rsidRPr="00F95880" w:rsidRDefault="00F95880" w:rsidP="004334EB">
            <w:pPr>
              <w:pStyle w:val="51"/>
              <w:shd w:val="clear" w:color="auto" w:fill="auto"/>
              <w:spacing w:before="0" w:after="240" w:line="307" w:lineRule="exact"/>
              <w:jc w:val="center"/>
              <w:rPr>
                <w:rFonts w:ascii="Times New Roman" w:hAnsi="Times New Roman" w:cs="Times New Roman"/>
                <w:b w:val="0"/>
                <w:sz w:val="28"/>
                <w:szCs w:val="28"/>
              </w:rPr>
            </w:pPr>
            <w:r w:rsidRPr="00F95880">
              <w:rPr>
                <w:rFonts w:ascii="Times New Roman" w:hAnsi="Times New Roman" w:cs="Times New Roman"/>
                <w:b w:val="0"/>
                <w:sz w:val="28"/>
                <w:szCs w:val="28"/>
              </w:rPr>
              <w:t>25000,0</w:t>
            </w:r>
          </w:p>
        </w:tc>
        <w:tc>
          <w:tcPr>
            <w:tcW w:w="3888" w:type="dxa"/>
          </w:tcPr>
          <w:p w:rsidR="00F95880" w:rsidRPr="00F95880" w:rsidRDefault="00F95880" w:rsidP="004334EB">
            <w:pPr>
              <w:pStyle w:val="51"/>
              <w:shd w:val="clear" w:color="auto" w:fill="auto"/>
              <w:spacing w:before="0" w:line="240" w:lineRule="auto"/>
              <w:rPr>
                <w:rFonts w:ascii="Times New Roman" w:hAnsi="Times New Roman" w:cs="Times New Roman"/>
                <w:b w:val="0"/>
                <w:sz w:val="28"/>
                <w:szCs w:val="28"/>
              </w:rPr>
            </w:pPr>
            <w:r w:rsidRPr="00F95880">
              <w:rPr>
                <w:rFonts w:ascii="Times New Roman" w:hAnsi="Times New Roman" w:cs="Times New Roman"/>
                <w:b w:val="0"/>
                <w:sz w:val="28"/>
                <w:szCs w:val="28"/>
              </w:rPr>
              <w:t>Виконання протипожежних заходів (ремонт автоматичної пожежної сигналізації та системи оповіщення)</w:t>
            </w:r>
          </w:p>
          <w:p w:rsidR="00F95880" w:rsidRPr="00F95880" w:rsidRDefault="00F95880" w:rsidP="004334EB">
            <w:pPr>
              <w:pStyle w:val="51"/>
              <w:shd w:val="clear" w:color="auto" w:fill="auto"/>
              <w:spacing w:before="0" w:line="240" w:lineRule="auto"/>
              <w:rPr>
                <w:rFonts w:ascii="Times New Roman" w:hAnsi="Times New Roman" w:cs="Times New Roman"/>
                <w:b w:val="0"/>
                <w:sz w:val="28"/>
                <w:szCs w:val="28"/>
              </w:rPr>
            </w:pPr>
          </w:p>
        </w:tc>
      </w:tr>
    </w:tbl>
    <w:p w:rsidR="00F95880" w:rsidRPr="00B17015" w:rsidRDefault="00F95880" w:rsidP="00F95880"/>
    <w:p w:rsidR="00F95880" w:rsidRPr="00B17015" w:rsidRDefault="00F95880" w:rsidP="00F95880">
      <w:pPr>
        <w:jc w:val="center"/>
      </w:pPr>
      <w:r>
        <w:t>___________________________</w:t>
      </w:r>
    </w:p>
    <w:p w:rsidR="00F95880" w:rsidRPr="00B17015" w:rsidRDefault="00F95880" w:rsidP="00F95880"/>
    <w:p w:rsidR="00F95880" w:rsidRDefault="00F95880" w:rsidP="00F95880">
      <w:pPr>
        <w:rPr>
          <w:sz w:val="28"/>
          <w:szCs w:val="28"/>
        </w:rPr>
      </w:pPr>
    </w:p>
    <w:p w:rsidR="004E2EFD" w:rsidRDefault="004E2EFD"/>
    <w:sectPr w:rsidR="004E2EFD" w:rsidSect="00E72235">
      <w:pgSz w:w="16838" w:h="11906" w:orient="landscape"/>
      <w:pgMar w:top="284"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95880"/>
    <w:rsid w:val="00173D1A"/>
    <w:rsid w:val="002E7FE5"/>
    <w:rsid w:val="00316F85"/>
    <w:rsid w:val="004E2EFD"/>
    <w:rsid w:val="00753BD8"/>
    <w:rsid w:val="00D81488"/>
    <w:rsid w:val="00DC5E34"/>
    <w:rsid w:val="00F958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F95880"/>
    <w:pPr>
      <w:spacing w:after="0" w:line="240" w:lineRule="auto"/>
    </w:pPr>
    <w:rPr>
      <w:rFonts w:ascii="Verdana" w:eastAsia="Times New Roman" w:hAnsi="Verdana" w:cs="Verdana"/>
      <w:sz w:val="20"/>
      <w:szCs w:val="20"/>
      <w:lang w:val="en-US" w:eastAsia="en-US"/>
    </w:rPr>
  </w:style>
  <w:style w:type="paragraph" w:customStyle="1" w:styleId="a3">
    <w:name w:val="Знак Знак Знак Знак"/>
    <w:basedOn w:val="a"/>
    <w:rsid w:val="00F95880"/>
    <w:pPr>
      <w:spacing w:after="0" w:line="240" w:lineRule="auto"/>
    </w:pPr>
    <w:rPr>
      <w:rFonts w:ascii="Verdana" w:eastAsia="Times New Roman" w:hAnsi="Verdana" w:cs="Verdana"/>
      <w:sz w:val="20"/>
      <w:szCs w:val="20"/>
      <w:lang w:val="en-US" w:eastAsia="en-US"/>
    </w:rPr>
  </w:style>
  <w:style w:type="character" w:customStyle="1" w:styleId="5">
    <w:name w:val="Основной текст (5)_"/>
    <w:link w:val="51"/>
    <w:locked/>
    <w:rsid w:val="00F95880"/>
    <w:rPr>
      <w:b/>
      <w:bCs/>
      <w:spacing w:val="2"/>
      <w:sz w:val="25"/>
      <w:szCs w:val="25"/>
      <w:shd w:val="clear" w:color="auto" w:fill="FFFFFF"/>
    </w:rPr>
  </w:style>
  <w:style w:type="paragraph" w:customStyle="1" w:styleId="51">
    <w:name w:val="Основной текст (5)1"/>
    <w:basedOn w:val="a"/>
    <w:link w:val="5"/>
    <w:rsid w:val="00F95880"/>
    <w:pPr>
      <w:widowControl w:val="0"/>
      <w:shd w:val="clear" w:color="auto" w:fill="FFFFFF"/>
      <w:spacing w:before="540" w:after="0" w:line="240" w:lineRule="atLeast"/>
    </w:pPr>
    <w:rPr>
      <w:b/>
      <w:bCs/>
      <w:spacing w:val="2"/>
      <w:sz w:val="25"/>
      <w:szCs w:val="25"/>
    </w:rPr>
  </w:style>
  <w:style w:type="paragraph" w:customStyle="1" w:styleId="2">
    <w:name w:val="Основной текст2"/>
    <w:basedOn w:val="a"/>
    <w:rsid w:val="00F95880"/>
    <w:pPr>
      <w:widowControl w:val="0"/>
      <w:shd w:val="clear" w:color="auto" w:fill="FFFFFF"/>
      <w:spacing w:after="0" w:line="240" w:lineRule="atLeast"/>
    </w:pPr>
    <w:rPr>
      <w:rFonts w:ascii="Times New Roman" w:eastAsia="Courier New" w:hAnsi="Times New Roman" w:cs="Times New Roman"/>
      <w:color w:val="000000"/>
      <w:sz w:val="18"/>
      <w:szCs w:val="18"/>
      <w:lang w:eastAsia="ru-RU"/>
    </w:rPr>
  </w:style>
  <w:style w:type="character" w:customStyle="1" w:styleId="a4">
    <w:name w:val="Основной текст_"/>
    <w:link w:val="10"/>
    <w:locked/>
    <w:rsid w:val="00F95880"/>
    <w:rPr>
      <w:spacing w:val="1"/>
      <w:sz w:val="25"/>
      <w:szCs w:val="25"/>
      <w:shd w:val="clear" w:color="auto" w:fill="FFFFFF"/>
    </w:rPr>
  </w:style>
  <w:style w:type="paragraph" w:customStyle="1" w:styleId="10">
    <w:name w:val="Основной текст1"/>
    <w:basedOn w:val="a"/>
    <w:link w:val="a4"/>
    <w:rsid w:val="00F95880"/>
    <w:pPr>
      <w:widowControl w:val="0"/>
      <w:shd w:val="clear" w:color="auto" w:fill="FFFFFF"/>
      <w:spacing w:before="180" w:after="300" w:line="302" w:lineRule="exact"/>
      <w:jc w:val="both"/>
    </w:pPr>
    <w:rPr>
      <w:spacing w:val="1"/>
      <w:sz w:val="25"/>
      <w:szCs w:val="25"/>
    </w:rPr>
  </w:style>
  <w:style w:type="character" w:customStyle="1" w:styleId="3">
    <w:name w:val="Заголовок №3_"/>
    <w:link w:val="31"/>
    <w:locked/>
    <w:rsid w:val="00F95880"/>
    <w:rPr>
      <w:b/>
      <w:bCs/>
      <w:spacing w:val="2"/>
      <w:sz w:val="25"/>
      <w:szCs w:val="25"/>
      <w:shd w:val="clear" w:color="auto" w:fill="FFFFFF"/>
    </w:rPr>
  </w:style>
  <w:style w:type="character" w:customStyle="1" w:styleId="30">
    <w:name w:val="Основной текст (3)"/>
    <w:rsid w:val="00F95880"/>
    <w:rPr>
      <w:rFonts w:ascii="Times New Roman" w:eastAsia="Times New Roman" w:hAnsi="Times New Roman" w:cs="Times New Roman"/>
      <w:color w:val="000000"/>
      <w:spacing w:val="-2"/>
      <w:w w:val="100"/>
      <w:position w:val="0"/>
      <w:sz w:val="22"/>
      <w:szCs w:val="22"/>
      <w:u w:val="single"/>
      <w:lang w:val="uk-UA"/>
    </w:rPr>
  </w:style>
  <w:style w:type="character" w:customStyle="1" w:styleId="32">
    <w:name w:val="Заголовок №3"/>
    <w:rsid w:val="00F95880"/>
    <w:rPr>
      <w:rFonts w:ascii="Times New Roman" w:eastAsia="Times New Roman" w:hAnsi="Times New Roman" w:cs="Times New Roman"/>
      <w:b/>
      <w:bCs/>
      <w:color w:val="000000"/>
      <w:spacing w:val="2"/>
      <w:w w:val="100"/>
      <w:position w:val="0"/>
      <w:sz w:val="25"/>
      <w:szCs w:val="25"/>
      <w:u w:val="single"/>
      <w:lang w:val="uk-UA"/>
    </w:rPr>
  </w:style>
  <w:style w:type="paragraph" w:customStyle="1" w:styleId="31">
    <w:name w:val="Заголовок №31"/>
    <w:basedOn w:val="a"/>
    <w:link w:val="3"/>
    <w:rsid w:val="00F95880"/>
    <w:pPr>
      <w:widowControl w:val="0"/>
      <w:shd w:val="clear" w:color="auto" w:fill="FFFFFF"/>
      <w:spacing w:before="300" w:after="360" w:line="240" w:lineRule="atLeast"/>
      <w:jc w:val="center"/>
      <w:outlineLvl w:val="2"/>
    </w:pPr>
    <w:rPr>
      <w:b/>
      <w:bCs/>
      <w:spacing w:val="2"/>
      <w:sz w:val="25"/>
      <w:szCs w:val="25"/>
    </w:rPr>
  </w:style>
  <w:style w:type="character" w:customStyle="1" w:styleId="4">
    <w:name w:val="Основной текст (4)_"/>
    <w:link w:val="40"/>
    <w:locked/>
    <w:rsid w:val="00F95880"/>
    <w:rPr>
      <w:b/>
      <w:bCs/>
      <w:i/>
      <w:iCs/>
      <w:sz w:val="25"/>
      <w:szCs w:val="25"/>
      <w:shd w:val="clear" w:color="auto" w:fill="FFFFFF"/>
    </w:rPr>
  </w:style>
  <w:style w:type="paragraph" w:customStyle="1" w:styleId="40">
    <w:name w:val="Основной текст (4)"/>
    <w:basedOn w:val="a"/>
    <w:link w:val="4"/>
    <w:rsid w:val="00F95880"/>
    <w:pPr>
      <w:widowControl w:val="0"/>
      <w:shd w:val="clear" w:color="auto" w:fill="FFFFFF"/>
      <w:spacing w:before="360" w:after="180" w:line="307" w:lineRule="exact"/>
    </w:pPr>
    <w:rPr>
      <w:b/>
      <w:bCs/>
      <w:i/>
      <w:iCs/>
      <w:sz w:val="25"/>
      <w:szCs w:val="25"/>
    </w:rPr>
  </w:style>
  <w:style w:type="paragraph" w:styleId="a5">
    <w:name w:val="Normal (Web)"/>
    <w:basedOn w:val="a"/>
    <w:unhideWhenUsed/>
    <w:rsid w:val="00F958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qFormat/>
    <w:rsid w:val="00F9588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3007</Words>
  <Characters>1714</Characters>
  <Application>Microsoft Office Word</Application>
  <DocSecurity>0</DocSecurity>
  <Lines>14</Lines>
  <Paragraphs>9</Paragraphs>
  <ScaleCrop>false</ScaleCrop>
  <Company>Reanimator Extreme Edition</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5</cp:revision>
  <cp:lastPrinted>2018-07-24T12:17:00Z</cp:lastPrinted>
  <dcterms:created xsi:type="dcterms:W3CDTF">2018-07-20T08:40:00Z</dcterms:created>
  <dcterms:modified xsi:type="dcterms:W3CDTF">2018-07-30T05:58:00Z</dcterms:modified>
</cp:coreProperties>
</file>